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10" w:rsidRP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proofErr w:type="spellStart"/>
      <w:r w:rsidRPr="001F1F10">
        <w:rPr>
          <w:rFonts w:ascii="Times New Roman CYR" w:hAnsi="Times New Roman CYR" w:cs="Times New Roman CYR"/>
          <w:b/>
          <w:color w:val="000000"/>
          <w:sz w:val="24"/>
          <w:szCs w:val="24"/>
        </w:rPr>
        <w:t>Перфузионная</w:t>
      </w:r>
      <w:proofErr w:type="spellEnd"/>
      <w:r w:rsidRPr="001F1F10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 </w:t>
      </w:r>
      <w:proofErr w:type="spellStart"/>
      <w:r w:rsidRPr="001F1F10">
        <w:rPr>
          <w:rFonts w:ascii="Times New Roman CYR" w:hAnsi="Times New Roman CYR" w:cs="Times New Roman CYR"/>
          <w:b/>
          <w:color w:val="000000"/>
          <w:sz w:val="24"/>
          <w:szCs w:val="24"/>
        </w:rPr>
        <w:t>сцинтиграфия</w:t>
      </w:r>
      <w:proofErr w:type="spellEnd"/>
      <w:r w:rsidRPr="001F1F10"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 и ОЭКТ миокарда*</w:t>
      </w:r>
    </w:p>
    <w:p w:rsidR="001F1F10" w:rsidRP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 w:rsidRPr="001F1F10">
        <w:rPr>
          <w:rFonts w:ascii="Times New Roman CYR" w:hAnsi="Times New Roman CYR" w:cs="Times New Roman CYR"/>
          <w:b/>
          <w:color w:val="000000"/>
          <w:sz w:val="24"/>
          <w:szCs w:val="24"/>
        </w:rPr>
        <w:t>Методические рекомендации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СПИСОК СОКРАЩЕНИЙ И УСЛОВНЫХ ОБОЗНАЧЕНИЙ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99mТс-МИБИ – технеций-99m-метоксиизобутилизонитрил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AC – коррекция поглощения излучения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attenuation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correction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FBP – алгоритм обратных проекций с фильтрацией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filtered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back-projection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LEHR – низкоэнергетический коллиматор высокого разрешения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Low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Energy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High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Resolution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LEGP – низкоэнергетический коллиматор общего назначения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Low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Energy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General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Purpose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MLEM – итеративный алгоритм ожидаемой максимизации максимального правдоподобия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OSEM – итеративный алгоритм ожидаемой максимизации упорядоченных подмножеств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RE – площадь обратимых дефектов перфузии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reversibility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extent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SDS – разность сумм баллов при нагрузке и в покое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Summed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Difference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Score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SRS – суммарное количество баллов в покое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Summed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Rest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Score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SSS – суммарное количество баллов при нагрузке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Summed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Stress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Score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АД – артериальное давление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ИБС – ишемическая болезнь сердца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КА – коронарные артерии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КТ – компьютерная томография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КДО – конечно-диастолический объем (EDV)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КСО – конечно-систолический объем (ESV)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кэВ –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килоэлектронвольт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(единица измерения энергии)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ЛЖ – левый желудочек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ЛЗК – левая задняя косая проекция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ОА – огибающая артерия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ПЖ – правый желудочек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ПКА – правая коронарная артерия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ПНА – передняя нисходящая артерия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ППК – правая передняя косая проекция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мЗв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миллизиверт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(единица измерения эффективной дозы)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мКи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милликюри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(единица измерения радиоактивности)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мГр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миллигрэй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(единица измерения поглощенной дозы излучения)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МБк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мегабеккерель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(единица измерения радиоактивности)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ОЭКТ – однофотонная эмиссионная компьютерная томография (SPECT)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ППК – правая передняя косая проекция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РФП –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радиофармпрепарат</w:t>
      </w:r>
      <w:proofErr w:type="spell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С-ОЭКТ – ОЭКТ, синхронизированная с ЭКГ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ЧСС – частота сердечных сокращений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ЭКГ – электрокардиография</w:t>
      </w:r>
    </w:p>
    <w:p w:rsidR="001F1F10" w:rsidRPr="00F157A4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ФВ – фракция выброса левого желудочка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ejection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fraction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EF)</w:t>
      </w:r>
    </w:p>
    <w:p w:rsidR="001F1F10" w:rsidRPr="00F157A4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ВВЕДЕНИЕ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последнее время технологии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радионуклидной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диагно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стики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развиваются ускоренными темпами, благодаря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совер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шенствованию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аппаратной части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гамма-томографов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появ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лению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новых радиофармацевтических препаратов (РФП). При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создании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данных рекомендаций авторы ставили перед собой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цель продемонстрировать современные достижения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радиону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клидной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диагностики в кардиологии, объединив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собственный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многолетний опыт и материал зарубежных рекомендаций.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2. ОПИСАНИЕ МЕТОДА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ПЕРФУЗИОННОЙ СЦИНТИГРАФИИ МИОКАРДА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Метод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перфузионной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сцинтиграфии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миокарда на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сегод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няшний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день является наиболее востребованным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ядерной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кардиологии. Метод предполагает внутривенное введение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радиофармпрепарата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 основан на оценке его включения 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распределения в миокарде, которое происходит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пропорцио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нально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коронарному кровотоку. Таким образом, выявляются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области относительного или абсолютного снижения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крово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тока вследствие ишемии различного генеза, очагово-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рубцо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воспалительного или дегенеративного повреждения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левого желудочка (ЛЖ). Оценка перфузии может проводить-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ся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 покое,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однако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наибольшая информативность метода до-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стигается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при сопоставлении исследований в покое и после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нагрузочных проб (физических или фармакологических). Вы-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полнение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исследования с ЭКГ-синхронизацией (С-ОЭКТ) дает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возможность получать информацию о сократимости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миокар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да, выявлять зоны гипокинезии, акинезии или дискинезии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ЛЖ, получать количественные параметры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систолической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диастолической функции.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3. ПОКАЗАНИЯ К ИССЛЕДОВАНИЮ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Диагностические возможности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перфузионной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сцинтигра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фии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миокарда включают: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— Выявление и дифференциальную диагностику стабиль-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ной и преходящей ишемии миокарда, с точностью,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превыша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ющей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возможности стресс-ЭКГ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— Локализацию, оценку распространенности и глубины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рубцовых и фиброзных повреждений миокарда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— Оценку жизнеспособности миокарда (например, при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гибернации)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— Оценку сократительной функции миокарда (при ЭКГ-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синхронизации)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Основные показания и клинические ситуации, требующие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проведения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перфузионной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сцинтиграфии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миокарда: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— Ишемическая болезнь сердца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- подозреваемая, у пациентов низкого риска: выявление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стабильных или преходящих дефектов перфузии миокарда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при подозрении на наличие значимых стенозов коронарных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артерий, отбор пациентов на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коронарографию</w:t>
      </w:r>
      <w:proofErr w:type="spell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 диагностированная, у пациентов высокого риска: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оцен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ка влияния выявленного атеросклеротического поражения 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стенозов коронарных артерий на перфузию миокарда, оценка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целесообразности и объема планируемого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чрескожного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ко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ронарного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вмешательства, определение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симптом-связанной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коронарной артерии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- динамическое наблюдение и оценка эффекта от медика-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ментозной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терапии и вмешательств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 прогноз и стратификация риска при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хронической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ИБС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- при подозрении на перенесенный инфаркт миокарда: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оценка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реперфузии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прогноз перед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дальнейшими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вмешатель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ствами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убольных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высокого риска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— Другие клинические ситуации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 оценка состоятельности функции сердца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перед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сложны-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ми операциями (в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т.ч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. онкологическими)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 дифференциальный диагноз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между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ишемической и иди-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опатической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кардиомиопатией</w:t>
      </w:r>
      <w:proofErr w:type="spell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- проведение дифференциального диагноза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между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ко-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ронарной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некоронарной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этиологией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острого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болевого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син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дрома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 грудной клетке у больных в отделении неотложной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терапии и реанимации (при невозможности выполнения ком-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пьютерной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томографии)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- оценка состояния перфузии и сократительной функции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миокарда при сердечной недостаточности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- оценка сократимости ЛЖ при сомнительных результатах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эхокардиографии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ПОДГОТОВКА ПАЦИЕНТА К ИССЛЕДОВАНИЮ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5. РАДИОФАРМПРЕПАРАТЫ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Перфузионная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сцинтиграфия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 ОЭКТ миокарда –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трудоем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кое исследование, требующее согласованной работы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несколь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ких медицинских специалистов (радиологов, кардиологов,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специалистов по функциональной диагностике), среднего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дицинского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персонала, радиохимиков и инженеров. Поэтому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назначение этого исследования должно быть обосновано, 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само исследование должно выполняться по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предварительной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записи. Пациент должен быть информирован о дате и времени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планируемого исследования, а также, в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определенных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случа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о необходимости подготовки к исследованию. Необходимо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заранее разъяснить пациенту процедуру исследования, чтобы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на этом этапе выявить его целесообразность, оценить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вероят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ность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получения недостаточно информативных результатов, и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удостовериться в отсутствии противопоказаний, в том числе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к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выполнению нагрузочной пробы (см. раздел 6.1). Необходимо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предоставить пациенту информацию о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вводимом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РФП: о его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безопасности, низкой лучевой нагрузке, отсутствии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возмож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ных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аллергических реакций и быстром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выведении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из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орга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низма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. В случае отказа пациента от исследования, он должен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сообщить об этом не позже, чем за день до назначенной даты.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 моменту выполнения исследования радиолог должен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получить от пациента или его лечащего врача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следующую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ин-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формацию: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— Показания к исследованию (в виде концепции или на-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правления).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— Подтверждение об отсутствии противопоказаний к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дионуклидному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исследованию и нагрузочным пробам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— Оформление информированного согласия на этапы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ис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следования осуществляется в соответствии с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действующим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законодательством.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— Рекомендуется запросить у пациента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имеющуюся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у него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медицинскую документацию: анамнез, выписки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предыдущих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госпитализаций, заключения выполненных ранее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диагности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ческих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исследований (электрокардиографии,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эхокардиогра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фии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компьютерной и магнитно-резонансной томографии) и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вмешательств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ангиопластика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аортокоронарное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шунтирова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ние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 по поводу заболевания, указанного в направлении.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слу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чае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выполнения повторного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радионуклидного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исследования,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необходимо предоставить результаты предыдущего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исследо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вания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. Это необходимо для выбора оптимального протокола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сцинтиграфии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 нагрузочной пробы.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день исследования пациенту рекомендуется избегать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плотного завтрака, а после внутривенного введения РФП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при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нять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пищу (см. раздел 7.3). В случае проведения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нагрузочной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пробы необходимо заранее отменить прием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кофеин-содержа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щих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продуктов и некоторых препаратов (см. раздел 6.1)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настоящее время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перфузионную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сцинтиграфию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 ОЭКТ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миокарда выполняют с тремя РФП: 201Tl-хлоридом, 99mTc-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метокси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-изобутил-изонитрилом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Сестамиби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МИБИ, в РФ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выпускается под торговым названием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Технетрил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 и 99mTc-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тетрофосмином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Миовью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). Выбор РФП для исследования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определяет врач-радиолог, исходя из возможностей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конкрет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ной лаборатории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радионуклидной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диагностики 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целесоо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бразности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их использования у данного пациента.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5.1 Хлорид таллия-201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Таллий (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Tl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) —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моновалентный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катион, металл, по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биохи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мическим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свойствам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близок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калию. Таллий-201 получают на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циклотроне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путем облучения протонами свинцовых мишеней,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после чего он распадается путем захвата электронов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до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рту-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ти-201.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При внутривенном введении 201Tl-хлорида, 88%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препара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та выводится из кровотока после первого прохождения, 4%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аккумулируется в миокарде. 201Tl проникает через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клеточную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мембрану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кардиомиоцитов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(60% – активным транспортом с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помощью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Na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+/K+-АТФ-азы, 40% – пассивно по градиенту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элек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трического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потенциала), и таким образом является маркером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ее целостности и работоспособности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электрохимических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це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пей клетки. Уровень захвата 201Tl не изменяется при ацидозе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 гипоксии, он уменьшается лишь при наличии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необрати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повреждения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кардиомиоцитов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. Захват 201Tl происходит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пропорционально регионарной дистальной гиперемии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до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200-250% от исходного кровотока, после чего достигается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максимум уровня захвата, и его дальнейшего увеличения не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происходит. После аккумуляции 201Tl-хлорид не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задержива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ется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кардиомиоцитах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в течение нескольких часов после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введения происходит его обмен и перераспределение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мио-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карде. Вымывание РФП из миокарда происходит в две фазы.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Первая, быстрая фаза происходит в пределах 30 минут после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введения, вторая, медленная – в течение нескольких часов-су-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ток. Перераспределение РФП уже не зависит от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регионарной</w:t>
      </w:r>
      <w:proofErr w:type="gramEnd"/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перфузии, а его вымывание из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поврежденных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кардиомиоци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</w:t>
      </w:r>
    </w:p>
    <w:p w:rsidR="001F1F10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тов</w:t>
      </w:r>
      <w:proofErr w:type="spellEnd"/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происходит медленнее, чем из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интактных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что и позволяет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дифференцировать участки живого, жизнеспособного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ише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мизированного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гибернированного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 и нежизнеспособного</w:t>
      </w:r>
      <w:proofErr w:type="gramEnd"/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миокарда. Основной протокол исследования с 201Tl-хлоридом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включает нагрузочную пробу с введением РФП, и последу-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ющую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двукратную запись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сцинтиграфических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изображений: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через 5 минут – для оценки перфузии, и через 3-4 часа –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оценки перераспределения. В некоторых случаях для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уточне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характера дефекта перфузии выполняют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повторную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инъ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екцию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реинъекцию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 201Tl-хлорида. Подробнее о протоколах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 201Tl-хлоридом см. раздел 7.2.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201Tl-хлорид считается “золотым стандартом” в оценке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перфузии миокарда, он клинически верифицирован 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исполь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зуется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клинике более 30 лет. Его основные достоинства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сравнению с препаратами технеция-99: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— Физиологичный механизм включения таллия 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кардио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миоциты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аналогичный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накоплению ионов калия.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— Меньше фоновая активность от печени, желудка 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шечника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при записи изображений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— Благодаря процессам перераспределения,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диагности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ческую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информацию в покое и после нагрузки можно полу-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чить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при однократном введении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— Несколько большая диагностическая ценность в оценке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жизнеспособности миокарда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— Меньше лучевая нагрузка для персонала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Однако он также имеет ряд важных недостатков: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— Дорогостоящая циклотронная наработка 201Tl.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— Длительные периоды полураспада и полувыведения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201Tl приводит к относительно высокой лучевой нагрузке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для пациента. Эффективная доза при введенной активности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80МБк составит около 18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мЗв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что сопоставимо с лучевой на-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грузкой от инвазивной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коронароангиографии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— Из-за высокой лучевой нагрузки используются низкие</w:t>
      </w:r>
      <w:proofErr w:type="gramEnd"/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вводимые активности, что в совокупности с низким захватом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201Tl в миокарде приводит к низкой статистике счета.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— Низкая энергия излучения 201Tl приводит к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высокому</w:t>
      </w:r>
      <w:proofErr w:type="gramEnd"/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поглощению излучения тканями пациента.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Недостатки 201Tl-хлорид привели к тому, что в последнее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время основными РФП для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ми-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окарда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стали РФП на основе технеция-99m.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5.2 РФП с технецием-99m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Технеций-99m получают в генераторе, он является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межуточным этапом распада молибдена-99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относительно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стабильного технеция-99. По сравнению с 201Tl , 99mTc обладает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оптимальными дозиметрическими характеристиками, что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зволяет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вводить большие активности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меньшей лучевой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нагрузке. При этом достигается высокая статистика счета,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по-</w:t>
      </w:r>
      <w:r w:rsidRPr="001709B6">
        <w:rPr>
          <w:rFonts w:ascii="Times New Roman" w:hAnsi="Times New Roman" w:cs="Times New Roman"/>
          <w:sz w:val="24"/>
          <w:szCs w:val="24"/>
        </w:rPr>
        <w:t>зволяющая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получать более высокое качество изображения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перфузионной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сцинтиграфии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, и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достаточная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для выполнения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быстрых исследований по первому прохождению (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first-pass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), а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также исследований, синхронизированных с ЭКГ (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gated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).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99mTc-МИБИ и 99mTc-тетрофосмин – катионные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липофиль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комплексы, проникающие пассивным транспортом (по</w:t>
      </w:r>
      <w:proofErr w:type="gramEnd"/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электрохимическому градиенту) через клеточную мембрану, а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затем через мембрану митохондрий, являясь, таким образом,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маркером энергетической состоятельности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кардиомиоцита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. В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sz w:val="24"/>
          <w:szCs w:val="24"/>
        </w:rPr>
        <w:t>миокарде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накапливается 1-2% от введенной активности.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В от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личие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от 201Tl-хлорида, перераспределение 99mTc-МИБИ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мио-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sz w:val="24"/>
          <w:szCs w:val="24"/>
        </w:rPr>
        <w:t>карде незначительно (у 99mTc-тетрофосмина – практически от-</w:t>
      </w:r>
      <w:proofErr w:type="gramEnd"/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sz w:val="24"/>
          <w:szCs w:val="24"/>
        </w:rPr>
        <w:t>сутствует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По этой причине основной протокол исследования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с этими РФП включает два этапа — в покое и после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нагрузоч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ной пробы, с двумя введениями препарата: либо в два разных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sz w:val="24"/>
          <w:szCs w:val="24"/>
        </w:rPr>
        <w:t>дня (двухдневный протокол), либо в один день (однодневный</w:t>
      </w:r>
      <w:proofErr w:type="gramEnd"/>
    </w:p>
    <w:p w:rsidR="00975E1B" w:rsidRPr="001709B6" w:rsidRDefault="00975E1B" w:rsidP="00975E1B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протокол), см. раздел 7.3.</w:t>
      </w:r>
    </w:p>
    <w:p w:rsidR="00975E1B" w:rsidRPr="001709B6" w:rsidRDefault="00975E1B" w:rsidP="00975E1B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Табл.2. Дозиметрические характеристики 99mTc</w:t>
      </w:r>
    </w:p>
    <w:p w:rsidR="00975E1B" w:rsidRPr="001709B6" w:rsidRDefault="00975E1B" w:rsidP="0097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FFFFFF"/>
          <w:sz w:val="24"/>
          <w:szCs w:val="24"/>
        </w:rPr>
        <w:t>Излучение 88% – гамма-излучение (140.5 кэВ)</w:t>
      </w:r>
    </w:p>
    <w:p w:rsidR="005F6F74" w:rsidRPr="001709B6" w:rsidRDefault="005F6F74" w:rsidP="005F6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FFFFFF"/>
          <w:sz w:val="24"/>
          <w:szCs w:val="24"/>
        </w:rPr>
        <w:t>88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5F6F74" w:rsidRPr="001709B6" w:rsidTr="005F6F74">
        <w:tc>
          <w:tcPr>
            <w:tcW w:w="4952" w:type="dxa"/>
          </w:tcPr>
          <w:p w:rsidR="005F6F74" w:rsidRPr="001709B6" w:rsidRDefault="005F6F74" w:rsidP="00975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Излучение </w:t>
            </w:r>
          </w:p>
        </w:tc>
        <w:tc>
          <w:tcPr>
            <w:tcW w:w="4953" w:type="dxa"/>
          </w:tcPr>
          <w:p w:rsidR="005F6F74" w:rsidRPr="001709B6" w:rsidRDefault="00975E1B" w:rsidP="00975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88% - </w:t>
            </w:r>
            <w:r w:rsidR="005F6F74"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гамма-излучение (</w:t>
            </w: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140,5 </w:t>
            </w:r>
            <w:r w:rsidR="005F6F74"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кэВ)</w:t>
            </w:r>
          </w:p>
        </w:tc>
      </w:tr>
      <w:tr w:rsidR="005F6F74" w:rsidRPr="001709B6" w:rsidTr="005F6F74">
        <w:tc>
          <w:tcPr>
            <w:tcW w:w="4952" w:type="dxa"/>
          </w:tcPr>
          <w:p w:rsidR="005F6F74" w:rsidRPr="001709B6" w:rsidRDefault="005F6F74" w:rsidP="005F6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полураспада</w:t>
            </w:r>
          </w:p>
        </w:tc>
        <w:tc>
          <w:tcPr>
            <w:tcW w:w="4953" w:type="dxa"/>
          </w:tcPr>
          <w:p w:rsidR="005F6F74" w:rsidRPr="001709B6" w:rsidRDefault="00975E1B" w:rsidP="00975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F6F74"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</w:t>
            </w: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5F6F74" w:rsidRPr="001709B6" w:rsidTr="005F6F74">
        <w:tc>
          <w:tcPr>
            <w:tcW w:w="4952" w:type="dxa"/>
          </w:tcPr>
          <w:p w:rsidR="005F6F74" w:rsidRPr="001709B6" w:rsidRDefault="005F6F74" w:rsidP="005F6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Биологический период полувыведения</w:t>
            </w:r>
          </w:p>
        </w:tc>
        <w:tc>
          <w:tcPr>
            <w:tcW w:w="4953" w:type="dxa"/>
          </w:tcPr>
          <w:p w:rsidR="005F6F74" w:rsidRPr="001709B6" w:rsidRDefault="00975E1B" w:rsidP="00975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часов</w:t>
            </w:r>
          </w:p>
        </w:tc>
      </w:tr>
      <w:tr w:rsidR="005F6F74" w:rsidRPr="001709B6" w:rsidTr="005F6F74">
        <w:tc>
          <w:tcPr>
            <w:tcW w:w="4952" w:type="dxa"/>
          </w:tcPr>
          <w:p w:rsidR="005F6F74" w:rsidRPr="001709B6" w:rsidRDefault="009E7E38" w:rsidP="009E7E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Критические органы (поглощенная доза на вводимую активность, </w:t>
            </w:r>
            <w:proofErr w:type="spellStart"/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мГр</w:t>
            </w:r>
            <w:proofErr w:type="spellEnd"/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МБк</w:t>
            </w:r>
            <w:proofErr w:type="spellEnd"/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953" w:type="dxa"/>
          </w:tcPr>
          <w:p w:rsidR="005F6F74" w:rsidRPr="001709B6" w:rsidRDefault="00975E1B" w:rsidP="009E7E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Желчный пузырь (0.03)</w:t>
            </w:r>
          </w:p>
        </w:tc>
      </w:tr>
      <w:tr w:rsidR="005F6F74" w:rsidRPr="001709B6" w:rsidTr="005F6F74">
        <w:tc>
          <w:tcPr>
            <w:tcW w:w="4952" w:type="dxa"/>
          </w:tcPr>
          <w:p w:rsidR="005F6F74" w:rsidRPr="001709B6" w:rsidRDefault="009E7E38" w:rsidP="005F6F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Эффективная доза, </w:t>
            </w:r>
            <w:proofErr w:type="spellStart"/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мЗв</w:t>
            </w:r>
            <w:proofErr w:type="spellEnd"/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МБк</w:t>
            </w:r>
            <w:proofErr w:type="spellEnd"/>
          </w:p>
        </w:tc>
        <w:tc>
          <w:tcPr>
            <w:tcW w:w="4953" w:type="dxa"/>
          </w:tcPr>
          <w:p w:rsidR="005F6F74" w:rsidRPr="001709B6" w:rsidRDefault="00975E1B" w:rsidP="00975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0.0085</w:t>
            </w:r>
          </w:p>
        </w:tc>
      </w:tr>
    </w:tbl>
    <w:p w:rsidR="009E7E38" w:rsidRPr="001709B6" w:rsidRDefault="009E7E38" w:rsidP="005F6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</w:p>
    <w:p w:rsidR="009E7E38" w:rsidRPr="001709B6" w:rsidRDefault="009E7E38" w:rsidP="005F6F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</w:p>
    <w:p w:rsidR="00975E1B" w:rsidRPr="001709B6" w:rsidRDefault="00975E1B" w:rsidP="005F6F74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1F10" w:rsidRPr="001709B6" w:rsidRDefault="005F6F74" w:rsidP="005F6F74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6. НАГРУЗОЧНЫЕ ПРОБЫ</w:t>
      </w:r>
    </w:p>
    <w:p w:rsidR="001F1F10" w:rsidRPr="001709B6" w:rsidRDefault="001F1F10" w:rsidP="001F1F10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Нагрузочные пробы в кардиологии применяются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вы-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явления стресс-индуцированной преходящей ишемии мио-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карда. Основные виды нагрузочных проб для последующего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нагрузочной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включают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физиче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скую нагрузку, фармакологические тесты, и (реже)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чреспище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водную электрическую стимуляцию. Проведение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нагрузочных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проб сопряжено с определенным риском, поэтому это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следование требует информированного согласия пациента 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должно выполняться квалифицированным врачом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функцио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нальной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диагностики. Важным условием безопасности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проце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дуры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доступность бригады неотложной кардиологии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 контроль со стороны лечащего врача-кардиолога. В данном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разделе будут приведены лишь базовые рекомендации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проведению функциональных проб, более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подробная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инфор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мация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изложена в соответствующих клинико-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диагностиче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ских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рекомендациях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6.1 Проба с физической нагрузкой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Физическая нагрузка является предпочтительной для всех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больных, способных ее выполнить на достаточном уровне 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не имеющих противопоказаний к ней. Наиболее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физиологич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ным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методом нагрузки является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тредмил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-тест, однако также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возможно использование велоэргометрии. Относительными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противопоказаниями для выполнения теста на велоэргометре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считаются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детренированность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пациента и менструальные дни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у женщин, в этих случаях желательно проводить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тредмил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-тест. Противопоказания к проведению пробы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на-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грузкой: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- нестабильная стенокардия с недавним приступом (менее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48 ч)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застойная сердечная недостаточность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острый инфаркт миокарда (до 4 дней)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неконтролируемая артериальная или легочная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гиперто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ния</w:t>
      </w:r>
      <w:proofErr w:type="spell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угрожающие жизни нарушения сердечного ритма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атриовентрикулярная блокада высокой степени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острые воспалительные заболевания, 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т.ч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 миокарда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тяжелый тромбофлебит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тяжелые клапанные стенозы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обструктивная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кардиомиопатия</w:t>
      </w:r>
      <w:proofErr w:type="spell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дефекты скелетно-мышечной системы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низкая мотивация пациента к выполнению пробы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 случае наличия этих противопоказаний необходимо рас-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смотреть варианты фармакологических проб.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Подготовка пациента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Пациенты, направленные на стресс-тест с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физической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грузкой с целью выявления преходящей ишемии, по решению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лечащего врача должны отменить прием препаратов, которые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могут повлиять на изменение частоты сердечных сокращений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(ЧСС) и артериального давления (АД) в ответ на нагрузку: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eastAsia="MinionPro-Regular" w:hAnsi="Times New Roman" w:cs="Times New Roman"/>
          <w:color w:val="000000"/>
          <w:sz w:val="24"/>
          <w:szCs w:val="24"/>
        </w:rPr>
        <w:t>β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-блокаторы отменяют за 48-72 ч, пролонгированные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нитра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ты и антагонисты кальция – за 24 ч до исследования. Если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же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стресс-тест проводится с целью оценки эффективности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лечения указанными препаратами – их прием не отменяют. У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пациентов с сахарным диабетом необходимо скорректировать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дозу инсулина и контролировать уровень глюкозы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перед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грузочной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пробой, чтобы не допустить гипогликемии.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Протоколы физической нагрузки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Для введения РФП во время нагрузки должен быть обе-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спечен надежный внутривенный доступ, в некоторых случаях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желательна предварительная установка катетера.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Во время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нагрузочной пробы проводится мониторинг ЭКГ и АД.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Прекра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щение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нагрузочной пробы производится при достижении как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минимум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субмаксимальной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(85%) возрастной ЧСС (220–воз-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раст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уд/мин) или определенных критериев положительной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пробы,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включающих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известные ЭКГ-признаки ишемии, по-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явление приступа стенокардии, желудочковой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тахиаритмии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выраженного подъема или падения артериального давления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 др. Важно достичь достоверных критериев остановки те-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ста, так как сомнительные результаты нагрузочных проб, не-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доведения до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диагностических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ишемических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критериев (из-за усталости, повышения давления, аритмий)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могут привести к недооценке тяжести преходящей ишемии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по данным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снижая чувствительность метода.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При достижении критериев прекращения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нагрузочной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бы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внутривенно вводят РФП, после чего больной продолжает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выполнять нагрузку еще в течение 1-2 мин для достижения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ишемического равновесного состояния.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6.2 Фармакологические пробы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фармакологических проб применяют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вазодила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таторы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вызывающие коронарную гиперемию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дипиридамол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аденозин), или адренергические препараты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добутамин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арбу-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тамин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).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Выбор агента должен быть обоснован особенностями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течения ИБС у конкретного больного, поскольку у каждого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препарата имеется обширный набор своих показаний,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побоч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эффектов.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Так,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дипиридамол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наиболее эффективен у больных с ар-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териальной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гипертонией и наличием нескольких значимых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стенозов, поскольку провоцирует синдром обкрадывания. По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этой же причине он плохо пригоден для выявления начальной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и скрытой ишемии. Кроме того,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дипиридамол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имеет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множе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ство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побочных эффектов, часто требует применения антидота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эуфиллин+нитроглицерин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), который необходимо вводить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сле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введения РФП.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Аденозин выгодно отличается кратковременным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эффек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том действия,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однако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его нельзя использовать при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хрониче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ской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обструктивной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болезни легких, выраженной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артериаль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ной гипертонии, гипотонии, сердечной недостаточности III-IV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функционального класса, а также при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атриовентрикулярной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блокаде.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Добутамин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особенно в сочетании с атропином, почти не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влияет на гемодинамику и имеет наилучшую субъективную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переносимость. Он показан для выявления скрытой ишемии,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однако может вызывать преходящие нарушения ритма 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ино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гда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требует введения антагониста (например,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эсмолола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). До-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бутамин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противопоказан при остром инфаркте миокарда, н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е-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стабильной стенокардии, окклюзии ствола левой коронарной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lastRenderedPageBreak/>
        <w:t xml:space="preserve">артерии, сердечной недостаточности,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тахиаритмиях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, клапан-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стенозах,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гипертрофической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кардиомиопатии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и воспали-</w:t>
      </w:r>
    </w:p>
    <w:p w:rsidR="00862C64" w:rsidRPr="001709B6" w:rsidRDefault="004805AF" w:rsidP="004805AF">
      <w:pPr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тельных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заболеваниях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миокарда.</w:t>
      </w:r>
    </w:p>
    <w:p w:rsidR="004805AF" w:rsidRPr="001709B6" w:rsidRDefault="004805AF" w:rsidP="004805AF">
      <w:pPr>
        <w:rPr>
          <w:rFonts w:ascii="Times New Roman" w:hAnsi="Times New Roman" w:cs="Times New Roman"/>
          <w:sz w:val="24"/>
          <w:szCs w:val="24"/>
        </w:rPr>
      </w:pP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7. ПРОТОКОЛЫ ВВЕДЕНИЯ РФП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И СРОКОВ ИССЛЕДОВАНИЯ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7.2 Протоколы сроков исследования </w:t>
      </w:r>
      <w:proofErr w:type="gram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с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201Tl-хлоридом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протокол исследования с 201Tl-хлоридом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вклю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чает нагрузочную пробу с введением РФП, и последующую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двукратную запись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сцинтиграфических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изображений: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5 минут (нагрузочные изображения), и через 3-4 часа (визу-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ализация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перераспределения).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выявления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крупных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дефектов перфузии на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сцинтиграммах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после нагрузки и пере-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распределения, а также при других состояниях,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сопровожда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ющихся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замедленным перераспределением, рекомендуется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выполнить повторную инъекцию 201Tl-хлорида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реинъекцию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через 60 минут после второй записи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снова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выполнить запись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 С целью дифференциации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ишемии, рубцового повреждения 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гибернированного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мио-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Табл. 3. Протоколы инъекций и сроков исследования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76"/>
        <w:gridCol w:w="2476"/>
        <w:gridCol w:w="2476"/>
        <w:gridCol w:w="2477"/>
      </w:tblGrid>
      <w:tr w:rsidR="004805AF" w:rsidRPr="001709B6" w:rsidTr="004805AF">
        <w:tc>
          <w:tcPr>
            <w:tcW w:w="2476" w:type="dxa"/>
          </w:tcPr>
          <w:p w:rsidR="004805AF" w:rsidRPr="001709B6" w:rsidRDefault="004805AF" w:rsidP="004805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РФП</w:t>
            </w:r>
          </w:p>
        </w:tc>
        <w:tc>
          <w:tcPr>
            <w:tcW w:w="2476" w:type="dxa"/>
          </w:tcPr>
          <w:p w:rsidR="004805AF" w:rsidRPr="001709B6" w:rsidRDefault="004805AF" w:rsidP="004805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 </w:t>
            </w: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TI-</w:t>
            </w: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хлорид</w:t>
            </w:r>
          </w:p>
        </w:tc>
        <w:tc>
          <w:tcPr>
            <w:tcW w:w="2476" w:type="dxa"/>
          </w:tcPr>
          <w:p w:rsidR="004805AF" w:rsidRPr="001709B6" w:rsidRDefault="004805AF" w:rsidP="004805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99 </w:t>
            </w: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Тс-МИБИ</w:t>
            </w:r>
          </w:p>
        </w:tc>
        <w:tc>
          <w:tcPr>
            <w:tcW w:w="2477" w:type="dxa"/>
          </w:tcPr>
          <w:p w:rsidR="004805AF" w:rsidRPr="001709B6" w:rsidRDefault="004805AF" w:rsidP="004805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99mTc-Тетрофосмин</w:t>
            </w:r>
          </w:p>
        </w:tc>
      </w:tr>
      <w:tr w:rsidR="00E76851" w:rsidRPr="001709B6" w:rsidTr="00EE478A">
        <w:tc>
          <w:tcPr>
            <w:tcW w:w="2476" w:type="dxa"/>
            <w:vMerge w:val="restart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выпуска</w:t>
            </w:r>
          </w:p>
        </w:tc>
        <w:tc>
          <w:tcPr>
            <w:tcW w:w="2476" w:type="dxa"/>
            <w:vMerge w:val="restart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Стерильные герметичные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флаконы с бесцветным раствором РФП</w:t>
            </w:r>
          </w:p>
        </w:tc>
        <w:tc>
          <w:tcPr>
            <w:tcW w:w="4953" w:type="dxa"/>
            <w:gridSpan w:val="2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Стерильные герметичные флаконы с </w:t>
            </w:r>
            <w:proofErr w:type="gram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составным</w:t>
            </w:r>
            <w:proofErr w:type="gramEnd"/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нерадиоактивным </w:t>
            </w: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лиофилизатом</w:t>
            </w:r>
            <w:proofErr w:type="spellEnd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 (комплексообразователь и</w:t>
            </w:r>
            <w:proofErr w:type="gramEnd"/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вспомогательные химические вещества)</w:t>
            </w:r>
          </w:p>
        </w:tc>
      </w:tr>
      <w:tr w:rsidR="00E76851" w:rsidRPr="001709B6" w:rsidTr="00EE478A">
        <w:tc>
          <w:tcPr>
            <w:tcW w:w="2476" w:type="dxa"/>
            <w:vMerge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6" w:type="dxa"/>
            <w:vMerge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  <w:gridSpan w:val="2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Элюат</w:t>
            </w:r>
            <w:proofErr w:type="spellEnd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 из генератора 99m </w:t>
            </w: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Tc</w:t>
            </w:r>
            <w:proofErr w:type="spellEnd"/>
          </w:p>
        </w:tc>
      </w:tr>
      <w:tr w:rsidR="00E76851" w:rsidRPr="001709B6" w:rsidTr="00EE478A">
        <w:tc>
          <w:tcPr>
            <w:tcW w:w="2476" w:type="dxa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Приготовление</w:t>
            </w:r>
          </w:p>
        </w:tc>
        <w:tc>
          <w:tcPr>
            <w:tcW w:w="2476" w:type="dxa"/>
          </w:tcPr>
          <w:p w:rsidR="00E76851" w:rsidRPr="001709B6" w:rsidRDefault="00E76851" w:rsidP="004805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Готов к применению</w:t>
            </w:r>
          </w:p>
        </w:tc>
        <w:tc>
          <w:tcPr>
            <w:tcW w:w="4953" w:type="dxa"/>
            <w:gridSpan w:val="2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Элюат</w:t>
            </w:r>
            <w:proofErr w:type="spellEnd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 99mTc смешивается с </w:t>
            </w: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лиофилизатом</w:t>
            </w:r>
            <w:proofErr w:type="spellEnd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 и готовится на водяной бане непосредственно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перед исследованием, согласно инструкции производителя.</w:t>
            </w:r>
          </w:p>
        </w:tc>
      </w:tr>
      <w:tr w:rsidR="00E76851" w:rsidRPr="001709B6" w:rsidTr="00EE478A">
        <w:trPr>
          <w:trHeight w:val="470"/>
        </w:trPr>
        <w:tc>
          <w:tcPr>
            <w:tcW w:w="2476" w:type="dxa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введения</w:t>
            </w:r>
          </w:p>
        </w:tc>
        <w:tc>
          <w:tcPr>
            <w:tcW w:w="7429" w:type="dxa"/>
            <w:gridSpan w:val="3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/в болюсом с промывкой </w:t>
            </w: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физраствором</w:t>
            </w:r>
            <w:proofErr w:type="spellEnd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Рекомендуется предварительная установка катетера.</w:t>
            </w:r>
          </w:p>
        </w:tc>
      </w:tr>
      <w:tr w:rsidR="00E76851" w:rsidRPr="001709B6" w:rsidTr="00EE478A">
        <w:tc>
          <w:tcPr>
            <w:tcW w:w="2476" w:type="dxa"/>
            <w:vMerge w:val="restart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Вводимая активность</w:t>
            </w:r>
            <w:proofErr w:type="gramStart"/>
            <w:r w:rsidRPr="0017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76" w:type="dxa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Нагрузка-перераспределение: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74 МБк</w:t>
            </w:r>
            <w:proofErr w:type="gram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953" w:type="dxa"/>
            <w:gridSpan w:val="2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Однодневный протокол: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Покой: 185-370 МБк3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Нагрузка: 555-740 </w:t>
            </w: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МБк</w:t>
            </w:r>
            <w:proofErr w:type="spellEnd"/>
          </w:p>
        </w:tc>
      </w:tr>
      <w:tr w:rsidR="00E76851" w:rsidRPr="001709B6" w:rsidTr="00EE478A">
        <w:tc>
          <w:tcPr>
            <w:tcW w:w="2476" w:type="dxa"/>
            <w:vMerge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6" w:type="dxa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Реинъекция</w:t>
            </w:r>
            <w:proofErr w:type="spellEnd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: 37 </w:t>
            </w: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МБк</w:t>
            </w:r>
            <w:proofErr w:type="spellEnd"/>
          </w:p>
        </w:tc>
        <w:tc>
          <w:tcPr>
            <w:tcW w:w="4953" w:type="dxa"/>
            <w:gridSpan w:val="2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Двухдневный протокол: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Покой: 370 </w:t>
            </w: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МБк</w:t>
            </w:r>
            <w:proofErr w:type="spellEnd"/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Нагрузка: 370 </w:t>
            </w: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МБк</w:t>
            </w:r>
            <w:proofErr w:type="spellEnd"/>
          </w:p>
        </w:tc>
      </w:tr>
      <w:tr w:rsidR="00E76851" w:rsidRPr="001709B6" w:rsidTr="004805AF">
        <w:tc>
          <w:tcPr>
            <w:tcW w:w="2476" w:type="dxa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Время между введением РФП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и визуализацией</w:t>
            </w:r>
          </w:p>
        </w:tc>
        <w:tc>
          <w:tcPr>
            <w:tcW w:w="2476" w:type="dxa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Нагрузка и </w:t>
            </w:r>
            <w:proofErr w:type="spell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реинъекция</w:t>
            </w:r>
            <w:proofErr w:type="spellEnd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5-10 мин (завершить исследование до 30 мин).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Перераспределение: </w:t>
            </w:r>
            <w:r w:rsidRPr="00170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 часа.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proofErr w:type="gramStart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Отсроченные</w:t>
            </w:r>
            <w:proofErr w:type="gramEnd"/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: 24 часа</w:t>
            </w:r>
          </w:p>
        </w:tc>
        <w:tc>
          <w:tcPr>
            <w:tcW w:w="2476" w:type="dxa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Покой: 60-90 мин</w:t>
            </w:r>
          </w:p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>Нагрузка: 45-60 мин</w:t>
            </w:r>
          </w:p>
        </w:tc>
        <w:tc>
          <w:tcPr>
            <w:tcW w:w="2477" w:type="dxa"/>
          </w:tcPr>
          <w:p w:rsidR="00E76851" w:rsidRPr="001709B6" w:rsidRDefault="00E76851" w:rsidP="00E76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5BAB"/>
                <w:sz w:val="24"/>
                <w:szCs w:val="24"/>
              </w:rPr>
            </w:pPr>
            <w:r w:rsidRPr="001709B6">
              <w:rPr>
                <w:rFonts w:ascii="Times New Roman" w:hAnsi="Times New Roman" w:cs="Times New Roman"/>
                <w:sz w:val="24"/>
                <w:szCs w:val="24"/>
              </w:rPr>
              <w:t xml:space="preserve">15-30 мин </w:t>
            </w:r>
            <w:r w:rsidRPr="001709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</w:tbl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FFFFFF"/>
          <w:sz w:val="24"/>
          <w:szCs w:val="24"/>
        </w:rPr>
        <w:lastRenderedPageBreak/>
        <w:t>РФП 201Tl-хлорид 99mTc-МИБИ 99mTc-Тетрофосмин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 указанные значения в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МБк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приняты из удобства, т.к. они соответствуют целым значениям активности изотопа в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милликюри</w:t>
      </w:r>
      <w:proofErr w:type="spell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мКи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 – единицах измерения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отечественных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дозкалибраторах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(1мКи=37МБк)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2 указанные значения активности являются рекомендуемыми для взрослого пациента массой 70-80 кг. Допускается прямо про-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порциональное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изменение вводимой активности при массе пациента &gt;100 кг и меньше &lt;50 кг.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3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зарубежных рекомендациях, как правило, указываются более высокие активности: 201Tl – до 111МБк, 99mTc-МИБИ при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двухдневном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протоколе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 до 900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МБк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на одно исследование, при однодневном – 400-500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МБк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 первом введении, 1200-1500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МБк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 втором введении. Значения активности, указанные в таблице, характерны для отечественной практики и варьируют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различных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радионуклидных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лабораториях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страны. Величина вводимой активности является компромиссом между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приемле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мой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лучевой нагрузкой и статистикой счета, от которой напрямую зависит диагностическое качество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сцинтиграмм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Статистика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счета может быть увеличена также увеличением времени исследования, однако при этом возрастает вероятность артефактов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из-за движения пациента, а также снижается пропускная способность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гамма-томографа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В тоже время увеличение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вводимой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активности (в рамках допустимой лучевой нагрузки) позволяет снизить риск недиагностических результатов (например, из-за</w:t>
      </w:r>
      <w:proofErr w:type="gramEnd"/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особенностей метаболизма пациента, при тяжелых нарушениях перфузии, при подкожном введении части РФП). Однако окон-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чательный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выбор вводимых активностей (в приведенном диапазоне значений) должен оставаться решением штата конкретной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лаборатории, исходя из ее материального обеспечения (активность поставляемого генератора технеция, тип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гамма-томографа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),</w:t>
      </w: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контингента и потока пациентов.</w:t>
      </w:r>
    </w:p>
    <w:p w:rsidR="00E76851" w:rsidRPr="001709B6" w:rsidRDefault="00E76851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4805AF" w:rsidRPr="001709B6" w:rsidRDefault="004805AF" w:rsidP="00480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i/>
          <w:iCs/>
          <w:color w:val="005BAB"/>
          <w:sz w:val="24"/>
          <w:szCs w:val="24"/>
        </w:rPr>
        <w:t>7.1 Введение РФП</w:t>
      </w:r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7.2 Протоколы сроков исследования </w:t>
      </w:r>
      <w:proofErr w:type="gram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с</w:t>
      </w:r>
      <w:proofErr w:type="gramEnd"/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201Tl-хлоридом</w:t>
      </w:r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протокол исследования с 201Tl-хлоридом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вклю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чает нагрузочную пробу с введением РФП, и последующую</w:t>
      </w:r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двукратную запись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сцинтиграфических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изображений: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proofErr w:type="gramEnd"/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5 минут (нагрузочные изображения), и через 3-4 часа (визу-</w:t>
      </w:r>
      <w:proofErr w:type="gramEnd"/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ализация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перераспределения).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выявления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крупных</w:t>
      </w:r>
      <w:proofErr w:type="gramEnd"/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дефектов перфузии на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сцинтиграммах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после нагрузки и пере-</w:t>
      </w:r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распределения, а также при других состояниях,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сопровожда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ющихся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замедленным перераспределением, рекомендуется</w:t>
      </w:r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выполнить повторную инъекцию 201Tl-хлорида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реинъекцию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через 60 минут после второй записи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снова</w:t>
      </w:r>
    </w:p>
    <w:p w:rsidR="00FE1FE5" w:rsidRPr="001709B6" w:rsidRDefault="00FE1FE5" w:rsidP="00FE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выполнить запись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 С целью дифференциации</w:t>
      </w:r>
    </w:p>
    <w:p w:rsidR="00EE478A" w:rsidRPr="001709B6" w:rsidRDefault="00FE1FE5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ишемии, рубцового повреждения 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гибернированного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ми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="00EE478A"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карда регистрируют также отсроченные </w:t>
      </w:r>
      <w:proofErr w:type="spellStart"/>
      <w:r w:rsidR="00EE478A"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сцинтиграммы</w:t>
      </w:r>
      <w:proofErr w:type="spellEnd"/>
      <w:r w:rsidR="00EE478A"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(через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24 часа).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Таким образом, в зависимости от клинических задач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возможно выполнение различных протоколов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сцинтиграфии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миокарда с 201Tl: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— покой и 4-часовое перераспределение,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— нагрузка и 4-часовое перераспределение,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— нагрузка и позднее (8- или 24-часовое)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перераспреде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ление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— нагрузка, 4-часовое перераспределение и повторная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инъекция 201Tl,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— нагрузка,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реинъекция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201Tl, 4- или 24-часовое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перерас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пределение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Наиболее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информативными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чаще всего используемыми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из них являются второй и четвертый варианты.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7.3 Протоколы сроков исследования </w:t>
      </w:r>
      <w:proofErr w:type="gram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с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РФП на основе 99mTc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Основной протокол исследования с 99mTc-МИБИ и 99mTc-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тетрафосмином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проводится в два этапа — в покое и после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нагрузочной пробы. Эти этапы предпочтительней выполнять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 разные дни (двухдневный протокол). Выполнение двух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инъ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екций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один день возможно, но несколько нежелательно,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скольку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этом случае, во избежание суммации изображений,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вторая инъекция должна полностью перекрывать первую. Это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требует некоторого снижения активности первой инъекции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 2-3-кратного увеличения активности второй инъекции, что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приводит к увеличению лучевой нагрузки. Так, при введении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370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МБк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 первом этапе, и 740МБк на втором,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эффективная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доза составит 9.2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мЗв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Последовательность и сроки этапов исследования могут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варьировать. Так, у пациентов с низким риском заболеваний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сердца рекомендуется сначала выполнять визуализацию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сле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нагрузочной пробы, поскольку при ее нормальных ре-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зультатах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исследование в покое можно не проводить. С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дру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гой стороны, у пациентов без сопутствующей документации,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а также у пациентов с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отягощенным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сердечно-сосудистым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анамнезом, следует начинать с исследования в покое, 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его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результатам принимать решение о целесообразности второго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этапа.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Важно соблюдать рекомендуемые сроки исследования</w:t>
      </w:r>
    </w:p>
    <w:p w:rsidR="00FE1FE5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после введения (см. табл. 3). Визуализация с МИБИ в покое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раньше 40 минут после инъекции может привести к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экрани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рованию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нижней стенки ЛЖ печенью. В то же время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за-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держке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исследования может визуализироваться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повышенная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активность под диафрагмой, что в сочетании с уменьшением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статистики счета от самого миокарда также ухудшает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каче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ство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. По этой причине особенно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нежелательна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задержка нагрузочного исследования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ввиду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временного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уско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рения метаболизма у пациента, выполнившего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нагрузочную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пробу. В некоторых случаях после введения препарата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целе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сообразно попросить пациента принять воду и/или жирную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пищу, что способствует вымыванию РФП из печени 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опорож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нению желчного пузыря, а также опусканию диафрагмы.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8. ПРОТОКОЛЫ СБОРА ДАННЫХ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Оборудование для проведения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ОЭКТ миокарда должно отвечать требованиям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без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опасности и проходить плановые калибровки 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сервисное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обслуживание в соответствии с инструкциями изготовителя.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 укладке пациента необходимо убрать с проекции грудной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клетки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экранирующие предметы, особенно металлические, 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также попросить его обеспечить себе удобное положение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связи с необходимостью оставаться неподвижным в течение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всего времени исследования.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8.1 Планарный режим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Плоскостная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миокарда в настоящее время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вытеснена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томографическими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исследованиями.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Тем не менее, планарный режим до сих пор целесообразен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 исследовании с 201Tl-хлоридом в силу его низкой стати-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стики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счета,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затрудняющей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получение качественных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резуль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татов при ОЭКТ.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Плоскостную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миокарда проводят с учетом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формы и</w:t>
      </w:r>
      <w:r w:rsidRPr="001709B6">
        <w:rPr>
          <w:rFonts w:ascii="Times New Roman" w:hAnsi="Times New Roman" w:cs="Times New Roman"/>
          <w:sz w:val="24"/>
          <w:szCs w:val="24"/>
        </w:rPr>
        <w:t xml:space="preserve"> анатомического положения сердца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грудной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клет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ке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в трех стандартных проекциях: передней, левой передней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косой (для лучшей визуализации перегородки, обычно 45°) 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sz w:val="24"/>
          <w:szCs w:val="24"/>
        </w:rPr>
        <w:t>левой боковой 90°, регистрируя в каждой из них не менее 500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тыс. импульсов.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8.2 </w:t>
      </w:r>
      <w:proofErr w:type="spell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Томографический</w:t>
      </w:r>
      <w:proofErr w:type="spellEnd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 режим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томографическом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режиме (ОЭКТ) детекторы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эмиссион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ного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томографа вращаются вокруг пациента согласно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пред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варительно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заданным параметрам. Эти параметры должны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быть сохранены в стандартном протоколе исследования, од-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нако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они могут в известных пределах варьировать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разных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пациентов, в зависимости от задач исследования, введенной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активности, типа оборудования и многих других факторов.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Выбор этих параметров является решением врача-радиолога,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непосредственно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проводящего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исследование. В таблице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ведены основные методики настройки гамма-томографа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ОЭКТ миокарда, с указанием, какая из методик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стандартной, минимальной (возможной, но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неже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лательной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), дополнительной (необязательной) и предпочти-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тельной (необязательной, но желательной).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Табл.4. Основные параметры томографа для проведения </w:t>
      </w:r>
      <w:proofErr w:type="spell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перфузионной</w:t>
      </w:r>
      <w:proofErr w:type="spellEnd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 ОЭКТ миокарда.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FFFFFF"/>
          <w:sz w:val="24"/>
          <w:szCs w:val="24"/>
        </w:rPr>
        <w:t>Параметр 201Tl 99mTc Методика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Кристалл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NaI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(йодид натрия), CZT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теллурид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цинка-кадмия)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Стандартная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Коллиматоры LEGP LEHR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Стандартная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Кол-во детекторов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1 Минимальная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2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3 Дополнительная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Угол вращения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180°, от 45° ППК до 45 ° ЛЗК (для 1- и 2-детекторных томографов)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Стандартная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360° (для 3-детекторных камер)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Дополнительная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Тип вращения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пошаговый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непрерывный Дополнительная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Положение пациента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на спине, руки за головой (обе при обороте 360°, обе или левая при 180°)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на животе,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вертикальное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наклонное Дополнительная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Орбита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круговая Минимальная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эллипсоидная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 автоматическим оконтуриванием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Предпочтительная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Энергетический пик 72 кэВ и 167 кэВ 140 кэВ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Стандартная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Окно дискриминатора 20% 15-20%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Стандартная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Общее число проекций 32-64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Стандартная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Время записи 1 проекции 30 сек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Статистика счета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1 проекции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&gt;20 тыс.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&gt;70 тыс.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Матрица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64x64 пиксел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128x128 пиксел Дополнительная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Синхронизация с ЭКГ, окно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вариабельности сердечного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ритма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нет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нет Минимальная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да Предпочтительная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Число кадров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(при синхронизации)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8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16 Дополнительная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Время записи 1 проекции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30 интервалов R-R (одновременно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 записью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проекций)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КТ-коррекция поглощения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нет </w:t>
      </w: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нет</w:t>
      </w:r>
      <w:proofErr w:type="spellEnd"/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да Предпочтительная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Параметры КТ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для коррекции поглощения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плоскопанельная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или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мульспиральная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низкодозовом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режиме (5 мА, 120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Стандартная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мультиспиральная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1 Время записи проекции необходимо указывать до запуска исследования, оценивая получаемые в реальном времени предвари-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тельные изображения области интереса. Скорость счета (в импульсах в секунду), указываемая на этих изображениях, позволит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рассчитать время записи проекции, необходимое для достижения требуемой статистики счета. Так, если в окне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предпросмотра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отражается значение 2 тыс.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имп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/сек, то необходимо указать время записи проекции не менее 70/2=35 сек. Если визуально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отме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чается повышенное накопление РФП в печени и/или желчном пузыре, желательно увеличить время записи проекции еще на 5-10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сек. Во избежание возможности движения пациента, общее время исследования не должно превышать 20-25 минут.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__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9. РЕКОНСТРУКЦИЯ И ОБРАБОТКА 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9.1 Контроль качества 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Результатом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ОЭКТ миокарда с ЭКГ-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синхронизацией, выполненной в покое и после нагрузочной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пробы, является 4 набора данных, каждый из которых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пред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ставляет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собой последовательность (серию) проекций –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сум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мационных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изображений области грудной клетки. Эти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бражения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могут быть представлены в виде кино-петли, и их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необходимо просмотреть незамедлительно после окончания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исследования, обращая внимание на выполнение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следующих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условий: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Полнота данных (отсутствие пустых, неполных,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нечитае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проекций)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- Визуализация всего миокарда ЛЖ во всех проекциях (от-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сутствие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“обрезки”)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Достаточная статистика счета в каждой проекции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Отсутствие артефактов, вызванных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техническими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при-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чинами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- Плавная анимация кино-петли по горизонтали (контроль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соблюдения углов поворота детекторов) и по вертикали (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сутствие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признаков движения пациента)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Отсутствие иных участков интенсивного накопления РФП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 непосредственной близости от миокарда ЛЖ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В итоге, при реконструкции аксиальных срезов из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ходных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проекций, должен визуализироваться миокард ЛЖ,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четко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дифференцированный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от своей полости и окружающих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органов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Для синхронизированных изображений: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корректная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но-петля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сократимости миокарда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обнаружения дефектов серии проекций, не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свя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занных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 техническими сбоями оборудования, возможно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вторное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выполнение исследования после устранения причин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этих дефектов. Так, при интенсивной визуализации печени и/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или желудка,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экранирующей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нижнюю стенку ЛЖ, пациенту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рекомендуется принять жирную пищу и 250-500 мл жидкости.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низкой статистике счета необходимо увеличить время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писи одной проекции, при этом возможна фиксация пациента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специальными ремнями во избежание его движения. При не-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возможности получения качественных изображений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исследо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вание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перенести на другой день.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 случае записи КТ-данных для коррекции поглощения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лучения, следует убедиться также и в приемлемом качестве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этих изображений.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9.2 Реконструкция 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томосцинтиграфических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изображений ми-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окарда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– важный этап исследования, в полной мере влияю-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щий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 их диагностическое качество, и особенно – на полу-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чаемые количественные параметры перфузии. Это связано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тем, что любой конечный набор исходных проекций является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неполным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для получения точных аксиальных срезов, а при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ОЭКТ миокарда число этих проекций невелико (32-64, редко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128). По этой причине, а также вследствие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низкого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разреше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проекций (64x64) и их высокого уровня шума, при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рекон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струкции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применяются сложные, ресурсоемкие алгоритмы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фильтрации и сглаживания, имеющие множество настроек.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 основным алгоритмам реконструкции относятся метод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об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ратных проекций с фильтрацией (FBP) и итеративные методы.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FBP – универсальный и быстрый алгоритм, используемый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по умолчанию для реконструкций диагностических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изображе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ний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(например, в КТ и МРТ), однако он не учитывает многих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специфических свойств ОЭКТ-изображений. В большинстве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случаев, при достаточно высокой статистике счета, он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позво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ляет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получить приемлемое качество реконструкций, однако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оно в целом намного ниже, чем при использовании итератив-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фильтров. При низкой статистике счета не удается избе-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жать артефактов в виде полос.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Итеративные фильтры MLEM и OSEM обрабатывают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бражения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несколько проходов, с каждым разом подчеркивая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“истинное” накопление препарата и убирая фоновое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накопле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 При большом числе проходов изображение становится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более четким,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однако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повышается риск появления шума 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артефактов. В целом, визуальное качество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таких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реконструк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ций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заметно лучше, чем при использовании FBP. Кроме того,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итеративные алгоритмы позволяют внедрить математические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модели для расчета компенсации поглощения, рассеяния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лучения, распада изотопа и движения пациента. Таким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об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разом, итеративные фильтры реконструкции являются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пред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почтительными. Особенно это касается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новых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улучшенных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итеративных алгоритмов, например,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Astonish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Philips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Для улучшения качества реконструкций используются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низкочастотные фильтры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Hanning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Butterworth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др.),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позво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ляющие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уменьшить шум и сгладить изображение.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 существует единых стандартов настроек алгоритмов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реконструкции и фильтров,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однако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рекомендуется учитывать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следующие общие тезисы: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заводские настройки по умолчанию в большинстве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слу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чаев обеспечивают оптимальное качество изображения. Из-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менение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этих настроек могут выполнять только лица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статочными знаниями алгоритмов обработки изображений.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Неправильные настройки могут привести как к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ложноположи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тельным, так и к ложноотрицательным результатам.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подбор параметров обработки осуществляется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эмпири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чески,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однако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он должен основываться на клинической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вери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фикации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. В процессе поиска оптимальных настроек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полезна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обработка нескольких десятков пациентов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разными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способа-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ми, с последующим сравнением результатов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достигнув оптимальных настроек обработки,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исполь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зуйте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их для всех последующих исследований. Одинаковая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обработка множества исследований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позволит снизить вари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абельность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получаемых количественных параметров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следующей статистической верификации метода.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9.3 Совмещение данных КТ и ОЭКТ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 случае записи КТ-данных, после реконструкции серий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проекций выполняется проверка правильного совмещения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анатомических (КТ) 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(ОЭКТ) 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миокарда. Если по каким-то причинам это совмещение не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произошло автоматически, необходимо сопоставить эти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боры вручную. Неправильное совмещение данных с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большой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__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вероятностью приведет к неправильной корректировке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погло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щения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излучения и появлению на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томосцинтиграммах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ложно-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положительных дефектов перфузии.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9.4 </w:t>
      </w:r>
      <w:proofErr w:type="spell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Реориентация</w:t>
      </w:r>
      <w:proofErr w:type="spellEnd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 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Реориентация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 генерацией срезов,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ортого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нальных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длинным (горизонтальной и вертикальной) и ко-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роткой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осям ЛЖ (т.н. косых срезов), может происходить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автоматическом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режиме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. Если результат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автоматической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ре-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ориентации вызывает сомнения, необходимо установить оси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вручную, таким образом, чтобы они проходили через центр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проекции митрального клапана и верхушку ЛЖ, разделяя ми-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окард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ЛЖ на две равные части. При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реориентации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двух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набо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ров изображений – в покое и после нагрузочной пробы, важно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одинаково установить оси у обоих наборов.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10. АНАЛИЗ ДАННЫХ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Процесс интерпретации результатов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томосцинтиграфии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 большому счету, начинается уже на этапе реконструкции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серий проекций. Визуальный анализ качества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реконструиро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ванных изображений и процесс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реориентации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подготавлива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ют врача-радиолога к основной части диагностического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цесса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– анализу полученных косых срезов. Все современные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пакеты для обработки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томосцинтиграмм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миокарда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предлага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ют следующую последовательность работы с набором косых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срезов: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1. Выбор базы нормы для выбранного пола пациента, типа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исследования (покой или нагрузка), 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используемых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алгорит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мов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реконструкции.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2. Автоматическое обведение контуров ЛЖ, раздельно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каждого набора данных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3. Просмотр результатов в режиме серий срезов и поляр-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карт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4. Визуальное и количественное сопоставление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исследований в покое и после нагрузочной пробы,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коррекцией поглощения излучения (на основании данных КТ),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 без нее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5. Анализ синхронизированных 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6. Сопоставление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синхронизированных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7. Сопоставление результатов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 результата-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ми нагрузочной пробы и клиническими данными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10.1 Обведение контуров ЛЖ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 удостовериться в правильном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автоматиче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ском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обведении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контуров ЛЖ на всех наборах косых срезов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 покое и после нагрузки –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без коррекции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глощения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с коррекцией поглощения 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синхронизированных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Как правило, ошибочное обведение контуров происходит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следующих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случаях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Низкое качество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(низкая статистика счета и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соотношение сигнал-шум), и, как следствие, нечеткая граница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между миокардом, полостью и внесердечным пространством.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Прилегание к миокарду других органов с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высоким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нако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плением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РФП (чаще печени и желудка)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Наличие грубых дефектов перфузии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Нестандартная конфигурация миокарда: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очень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или очень больших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размерах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ЛЖ, при гипертрофии ПЖ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(например, вследствие легочной гипертензии)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 обнаружении указанных случаев, необходимо обвести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ЛЖ в ручном режиме, соблюдая следующие принципы: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Границы обведения должны точно соответствовать ЛЖ.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 допускается попадание в эти границы печени, желудка, 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также выход за границы базальных отделов миокарда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обве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дение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фиброзного кольца выходного тракта ЛЖ).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случае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выполнения гибридного ОЭКТ/КТ-исследования, КТ-данные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рекомендуется использовать для определения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истинных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гра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ниц ЛЖ.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Границы обведения должны быть как можно более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оди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наковыми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наборов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данных в покое и после нагрузочной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пробы.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Если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установить правильные границы ЛЖ не представ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возможным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то режим полярных карт, а также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количе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ственная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оценка перфузии и сократимости могут быть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недо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стоверными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 В этом случае диагностическими можно считать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лишь изображения в режиме срезов. Если информации этих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изображений недостаточно, необходимо перезаписать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иссле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дование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устранив причины плохого качества 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В случае невозможности обведения ЛЖ из-за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экраниро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вания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нижней стенки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прилежащими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поддиафрагмальными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органами, возможным, но нерекомендуемым решением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жет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быть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переобработка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серий проекций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более тщательным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отсечением изображения со стороны нижней стенки.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10.2 Анализ </w:t>
      </w:r>
      <w:proofErr w:type="spell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перфузионных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Оценка перфузии по данным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томосцинтиграфии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полуколичественной. Она основана на поиске пиксела с мак-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симальной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интенсивностью сигнала, которая принимается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100%, после чего рассчитывается интенсивность остальных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зон миокарда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%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этого максимума, а изображения кар-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тируются с помощью оттенков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серого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или различных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гра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дуированных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цветовых шкал. Врач-радиолог должен иметь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просмотра изображений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привычной для себя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цветовой шкале, исходя из своего опыта и предпочтений. 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программах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обработки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томосцинтиграммы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обычно представ-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лены в виде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томографических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срезов и полярных карт.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 режиме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томографических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срезов данные отображаются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 трех сечениях: по вертикальной длинной оси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Vertical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Long</w:t>
      </w:r>
      <w:proofErr w:type="spellEnd"/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Axis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VLA), по горизонтальной длинной оси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Horizontal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Long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Axis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HLA) и по короткой оси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Short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Axis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SAX).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При обзоре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этом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режиме визуально отмечают следующее: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Наличие дилатации ЛЖ, постоянной или возникающей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(или усугубляющейся) после нагрузочной пробы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транзитор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ишемическая дилатация)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Визуализация ПЖ, что свидетельствует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его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гипертро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или, реже, глобальном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снижении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накоплении РФП в ЛЖ.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Наличие стабильных и/или преходящих дефектов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зии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Визуальные различия между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скорректированными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не-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скорректированными наборами изображений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 режиме полярных карт оценивается равномерность рас-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пределения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РФП в миокарде ЛЖ. В этом режиме лучше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видны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мелкие дефекты перфузии, и более точно указывается их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кализация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 помощью 17- или 20-сегментной шкалы (рис. 1).</w:t>
      </w:r>
    </w:p>
    <w:p w:rsidR="00EE478A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Рис.1. Сегментация миокарда ЛЖ в режиме полярной карты.</w:t>
      </w:r>
    </w:p>
    <w:p w:rsid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5BAB"/>
          <w:sz w:val="24"/>
          <w:szCs w:val="24"/>
          <w:lang w:eastAsia="ru-RU"/>
        </w:rPr>
        <w:drawing>
          <wp:inline distT="0" distB="0" distL="0" distR="0">
            <wp:extent cx="3190875" cy="1552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 – стандартная 17-сегментная схема. Обозначение сегментов: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1-6 – базальные сегменты, 7-12 – средние сегменты (1 и 7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передние, 2 и 8 –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передне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-перегородочные, 3 и 9 – нижне-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перегородочные, 4 и 10 – нижние, 5 и 11 –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нижне-боковые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6 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12 – </w:t>
      </w:r>
      <w:proofErr w:type="spellStart"/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передне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-боковые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), 13-17 – верхушечные сегменты (13 –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передне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-верхушечный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14 – верхушечно-перегородочный, 15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нижне-верхушечный, 16 –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верхушечно-боковой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17 – верху-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шечный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 наиболее распространенный вариант бассейнов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коронарных артерий. 1 и 2 – левая коронарная артерия (ЛКА),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 том числе: 1 –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передне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-нисходящая артерия (ПНА), 2 –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оги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бающая артерия (ОА). 3 – правая коронарная артерия (ПКА).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Классическая интерпретация дефектов перфузии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произ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водится в рамках каждого сегмента по 5-балльной шкале: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0 баллов: норма (перфузия в сегменте </w:t>
      </w:r>
      <w:r w:rsidRPr="001709B6">
        <w:rPr>
          <w:rFonts w:ascii="Times New Roman" w:eastAsia="SymbolMT" w:hAnsi="Times New Roman" w:cs="Times New Roman"/>
          <w:color w:val="000000"/>
          <w:sz w:val="24"/>
          <w:szCs w:val="24"/>
        </w:rPr>
        <w:t>≥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70% от максиму-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1 балл: начальное нарушение перфузии (50-69%)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2 балла: умеренное нарушение перфузии (30-49%)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3 балла: выраженное нарушение перфузии (10-29%)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4 балла: отсутствие перфузии (&lt;10%)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Более точная оценка нарушений перфузии основана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сравнении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карты перфузии пациента с одной из набора баз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норм,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соответствующей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полу пациента и типу исследования.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Набор баз норм предоставляется производителем программ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обработки. В рамках этого сравнения баллы дефектов могут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выставляться несколько по иным принципам, чем указано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выше. Так, для каждого сегмента может вычисляться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коэффи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циент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глубины повреждения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Severity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который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представляет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собой значение стандартного отклонения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sd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 относительной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перфузии сегмента по сравнению с нормальным значением,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согласно выбранной базе нормы. Затем диапазоны глубины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дефекта соотносятся с определенными баллами. Сумма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таких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уточненных баллов во всех сегментах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карты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 исследовании в покое получила название SRS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Summed</w:t>
      </w:r>
      <w:proofErr w:type="spellEnd"/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Rest Score), 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709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r w:rsidRPr="001709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нагрузки</w:t>
      </w:r>
      <w:r w:rsidRPr="001709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SSS (Summed Stress Score).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Кроме того, во всех современных программах на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полярной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карте можно отобразить участки достоверного дефекта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кро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воснабжения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которых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глубина нарушений перфузии пре-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вышает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пороговое значение для данной базы норм. Площадь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таких участков определяется как распространенность дефекта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Extent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вычисленную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процентах от площади ЛЖ.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Вычисление и визуализация разности между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относитель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ными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значениями перфузии после нагрузочной пробы 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покое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основой диагностики преходящей ишемии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миокарда. Таким образом, в режиме полярных карт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особое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внимание должно уделяться анализу разностной карты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обра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тимых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изменений перфузии. При визуализации в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процентном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режиме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в каждом сегменте разностной карты отображается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разность относительной перфузии, в режиме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Extent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участ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достоверного ухудшения перфузии в ответ на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нагрузоч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ную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пробу (зоны преходящей ишемии миокарда). Площадь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этих обратимых изменений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Reversibility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Extent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RE)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измеря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ется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процентах от площади ЛЖ, а их тяжесть – 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разност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коэффициентах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глубины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Reversibility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Severity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), которые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также градуируются баллами. Сумма этих баллов стресс-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индуцированной преходящей ишемии поучила название SDS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  <w:lang w:val="en-US"/>
        </w:rPr>
        <w:t>(Summed Difference Score).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Параметр</w:t>
      </w:r>
      <w:r w:rsidRPr="001709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SDS 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1709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всегда</w:t>
      </w:r>
      <w:r w:rsidRPr="001709B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равен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разности SSS и SRS, поскольку он учитывает зоны улучшения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перфузии после нагрузки.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Все эти количественные параметры доказали свою диагностическую важность в оценке прогноза коронарных событий.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 частности, показано, что SSS может быть прогностическим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фактором риска коронарных событий (SSS от 0 до 3 – нор-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4-8 – низкий риск, 8-13 – умеренный риск, &gt;13 –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высо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кий риск). Кроме того, значение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severity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стабильного дефекта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перфузии (измеряемое в стандартных отклонениях от нормы,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sd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) может помочь в приблизительной оценке глубины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очаго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во-рубцового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повреждения миокарда. Для этого можно ори-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ентироваться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 следующую градацию (однако, с большими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оговорками и сопоставляя с клиническими данными):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sd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&lt; 2 – норма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- 2-2.5 – серая зона, возможно наличие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фиброзных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изме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нений или субэндокардиального инфаркта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- 2.5-5 – мелкоочаговый,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интрамуральный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инфаркт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- 5-8 – крупноочаговый инфаркт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&gt;8 – трансмуральный инфаркт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Однако учитывая многообразие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возможных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клинических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ситуаций, при интерпретации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сцинтиграмм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рекомендуется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полагаться в первую очередь на визуальный анализ, оставив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количественные параметры в качестве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вспомогательного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ин-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струмента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диагностики и способа унификации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перфузионных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данных при статистической обработке. Более того, в случае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ошибочного назначения балла программой обработки,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расхо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дящегося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 визуальной оценкой врача-радиолога, 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програм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мах обработки имеется возможность установки балла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вруч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ную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. Такой подход помогает избежать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ложноположительных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результатов.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Некоторые варианты результатов ОЭКТ миокарда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про-</w:t>
      </w:r>
    </w:p>
    <w:p w:rsidR="00EE478A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токолу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покой-нагрузка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приведены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 рис. 2 и 3.</w:t>
      </w: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Рис. 2. Представление результатов </w:t>
      </w:r>
      <w:proofErr w:type="spell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перфузионной</w:t>
      </w:r>
      <w:proofErr w:type="spellEnd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 ОЭКТ ми-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окарда</w:t>
      </w:r>
      <w:proofErr w:type="spellEnd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 на примере пациента без нарушений перфузии мио-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карда (норма).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noProof/>
          <w:color w:val="005BAB"/>
          <w:sz w:val="24"/>
          <w:szCs w:val="24"/>
          <w:lang w:eastAsia="ru-RU"/>
        </w:rPr>
        <w:lastRenderedPageBreak/>
        <w:drawing>
          <wp:inline distT="0" distB="0" distL="0" distR="0" wp14:anchorId="1685D67C" wp14:editId="27820733">
            <wp:extent cx="3190875" cy="4257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Левый столбец – исследование после нагрузочной пробы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stress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), режим срезов, сверху вниз: короткая ось (SAX, вер-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хушечные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сегменты, средние сегменты, базальные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сегмен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ты), горизонтальная (HLA) и вертикальная (VLA) длинные оси.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Средний столбец – </w:t>
      </w:r>
      <w:proofErr w:type="spellStart"/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т.ж</w:t>
      </w:r>
      <w:proofErr w:type="spellEnd"/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при исследовании в покое (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rest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).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вый столбец – полярные карты в процентном режиме (сверху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вниз –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нагрузочная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в покое, разностная). Количественные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параметры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: SRS=0, SSS=0, SDS=0, Rest Extent=0%, Stress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Extent=0%, Reversibility Extent=0%.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Заключение: признаков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очагово-рубцового повреждения и преходящей ишемии ми-</w:t>
      </w:r>
    </w:p>
    <w:p w:rsidR="00EE478A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окарда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не выявлено.</w:t>
      </w: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 случае выполнения совмещенного исследования ОЭКТ/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КТ, необходимо анализировать оба набора данных – с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коррек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цией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поглощения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attenuation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correction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AC) и без нее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nAC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поскольку эти изображения, как правило, имеют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существен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ные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визуальные отличия. Наиболее распространенные из них: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1. Визуально нормальная перфузия нижней стенки на AC-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изображениях при наличии визуального дефекта перфузии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этой зоне на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nAC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-изображениях (рис. 4А). Появление такого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дефекта связано с поглощением излучения тканями пациента,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которое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возрастает для более глубоких органов. Если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рассма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тривать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анатомическое расположение ЛЖ в грудной клетке,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то наиболее глубоко, как правило, располагаются его нижне-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задние сегменты. При коррекции поглощения происходит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вос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интенсивности исходного сигнала, причем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коэф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фициент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усиления также возрастает для глубоких структур.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2. Наличие дефекта перфузии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верхушечных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сегмен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тов</w:t>
      </w:r>
      <w:proofErr w:type="spellEnd"/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на AC-изображениях при отсутствии такового на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nAC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изображениях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(рис. 4Б). Этот феномен имеет несколько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объ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яснений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одно из них – прилежание костных структур (ребер)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к верхушке ЛЖ, и, как следствие, занижение коэффициента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усиления при коррекции поглощения от этих зон.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Общая рекомендация при сопоставлении обоих наборов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данных: следует считать достоверными только те дефекты,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которые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той или иной мере присутствуют на обоих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набо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. В то же время, если дефект достоверно визуализируется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лишь на одном из двух наборов – перфузию в этом участке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следует считать нормальной. Экспертная интерпретация пер-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фузионной ОЭКТ миокарда далеко выходит за рамки этой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рекомендации,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однако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ее все же можно считать верной для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ложноположительных дефектов по нижней стенке на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нескор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ректированных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изображениях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по верхушечным сегментам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на скорректированных изображениях. Кроме того, важно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понимать, что для расчета количественных параметров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скор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ректированных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нескорректированных изображений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исполь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зуются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различные базы нормы, поэтому эти количественные</w:t>
      </w:r>
    </w:p>
    <w:p w:rsidR="00EE478A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параметры, как правило, у этих двух наборов несопоставимы.</w:t>
      </w: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 xml:space="preserve">10.3 Анализ </w:t>
      </w:r>
      <w:proofErr w:type="gramStart"/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синхронизированных</w:t>
      </w:r>
      <w:proofErr w:type="gramEnd"/>
    </w:p>
    <w:p w:rsidR="00EE478A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И</w:t>
      </w:r>
      <w:r w:rsidR="00EE478A"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зображений</w:t>
      </w: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ОЭКТ миокарда с ЭКГ-синхронизацией проводится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- Оценки глобальной и локальной сократимости ЛЖ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Количественного анализа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систолической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диастоличе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ской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функции ЛЖ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- Повышения диагностической точности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перфузионного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исследования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Основные параметры глобальной сократимости ЛЖ, такие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как конечно-диастолический объем (КДО), конечно-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систоли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ческий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объем (КСО) и фракция выброса (ФВ), являются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более клинически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значимыми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поэтому их необходимо указы-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вать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описании результатов. В силу особенностей алгоритмов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расчета этих величин при ОЭКТ, они несколько отличаются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получаемых при эхокардиографии. Так нормальные значения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ФВ при ОЭКТ – </w:t>
      </w:r>
      <w:r w:rsidRPr="001709B6">
        <w:rPr>
          <w:rFonts w:ascii="Times New Roman" w:eastAsia="SymbolMT" w:hAnsi="Times New Roman" w:cs="Times New Roman"/>
          <w:color w:val="000000"/>
          <w:sz w:val="24"/>
          <w:szCs w:val="24"/>
        </w:rPr>
        <w:t>≥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45% у мужчин и </w:t>
      </w:r>
      <w:r w:rsidRPr="001709B6">
        <w:rPr>
          <w:rFonts w:ascii="Times New Roman" w:eastAsia="SymbolMT" w:hAnsi="Times New Roman" w:cs="Times New Roman"/>
          <w:color w:val="000000"/>
          <w:sz w:val="24"/>
          <w:szCs w:val="24"/>
        </w:rPr>
        <w:t>≥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50% у женщин (при эхо-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КГ – </w:t>
      </w:r>
      <w:r w:rsidRPr="001709B6">
        <w:rPr>
          <w:rFonts w:ascii="Times New Roman" w:eastAsia="SymbolMT" w:hAnsi="Times New Roman" w:cs="Times New Roman"/>
          <w:color w:val="000000"/>
          <w:sz w:val="24"/>
          <w:szCs w:val="24"/>
        </w:rPr>
        <w:t>≥</w:t>
      </w:r>
      <w:r w:rsidRPr="001709B6">
        <w:rPr>
          <w:rFonts w:ascii="Times New Roman" w:hAnsi="Times New Roman" w:cs="Times New Roman"/>
          <w:color w:val="000000"/>
          <w:sz w:val="24"/>
          <w:szCs w:val="24"/>
        </w:rPr>
        <w:t>60%), КДО – 50-100мл, при этом при ОЭКТ часто можно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получить заниженные значения КДО (&lt;45мл) и завышенные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значения ФВ (&gt;75%), которые, тем не менее, также должны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трактоваться как норма. При синхронизированной ОЭКТ по-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лучают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дополнительную информацию, которая может быть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полезной при сопоставлении перфузии и сократимости ЛЖ,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особенно у пациентов с ИБС,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кардиомиопатиями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и воспали-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тельными заболеваниями миокарда. Амплитуда движения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эндокарда и систолическое утолщение ЛЖ в систолу (в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мм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может быть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представлена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виде полярных карт. С помощью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карты амплитуды для каждого сегмента сократимость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опре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деляют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как нормальную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нормокинез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), сниженную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гипоки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нез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), практически отсутствующую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гипоакинез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отсутству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ющую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акинез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 и парадоксальную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дискинез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). В последнем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случае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сегмент миокарда в систолу движется не в сторону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полости ЛЖ, а в противоположную сторону. Это может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исходить при аневризме ЛЖ, при нарушениях проведения или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гипертрофии ПЖ. Недостаточное систолическое утолщение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является неблагоприятным признаком при дилатации ЛЖ, 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его усиление может быть косвенным признаком гипертрофии</w:t>
      </w:r>
    </w:p>
    <w:p w:rsidR="001709B6" w:rsidRPr="001709B6" w:rsidRDefault="00EE478A" w:rsidP="00170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ЛЖ. Важно определение н</w:t>
      </w:r>
      <w:r w:rsidR="001709B6">
        <w:rPr>
          <w:rFonts w:ascii="Times New Roman" w:hAnsi="Times New Roman" w:cs="Times New Roman"/>
          <w:color w:val="000000"/>
          <w:sz w:val="24"/>
          <w:szCs w:val="24"/>
        </w:rPr>
        <w:t>аличия транзиторной ишемической</w:t>
      </w:r>
      <w:r w:rsidR="001709B6"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09B6" w:rsidRPr="001709B6">
        <w:rPr>
          <w:rFonts w:ascii="Times New Roman" w:hAnsi="Times New Roman" w:cs="Times New Roman"/>
          <w:color w:val="000000"/>
          <w:sz w:val="24"/>
          <w:szCs w:val="24"/>
        </w:rPr>
        <w:t>дилатации (увеличение полости ЛЖ после нагрузочной пробы</w:t>
      </w:r>
      <w:proofErr w:type="gramEnd"/>
    </w:p>
    <w:p w:rsidR="001709B6" w:rsidRPr="001709B6" w:rsidRDefault="001709B6" w:rsidP="00170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 сравнению с исследованием в покое). Существенную ин-</w:t>
      </w:r>
    </w:p>
    <w:p w:rsidR="001709B6" w:rsidRPr="001709B6" w:rsidRDefault="001709B6" w:rsidP="00170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формацию несут графики объемов и скоростей наполнения</w:t>
      </w:r>
    </w:p>
    <w:p w:rsidR="001709B6" w:rsidRPr="001709B6" w:rsidRDefault="001709B6" w:rsidP="00170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 изгнания крови из ЛЖ, а также параметры диастолической</w:t>
      </w:r>
    </w:p>
    <w:p w:rsidR="001709B6" w:rsidRPr="001709B6" w:rsidRDefault="001709B6" w:rsidP="00170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функции ЛЖ – время наполнения ЛЖ в диастолу, время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1709B6" w:rsidRPr="001709B6" w:rsidRDefault="001709B6" w:rsidP="00170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стижения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максимальной скорости наполнения (параметр, ха-</w:t>
      </w:r>
      <w:proofErr w:type="gramEnd"/>
    </w:p>
    <w:p w:rsidR="001709B6" w:rsidRPr="001709B6" w:rsidRDefault="001709B6" w:rsidP="00170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рактеризующий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эластичность миокарда).</w:t>
      </w:r>
      <w:proofErr w:type="gramEnd"/>
    </w:p>
    <w:p w:rsidR="00EE478A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HeliosCond-Bold" w:hAnsi="HeliosCond-Bold" w:cs="HeliosCond-Bold"/>
          <w:b/>
          <w:bCs/>
          <w:color w:val="005BAB"/>
          <w:sz w:val="20"/>
          <w:szCs w:val="20"/>
        </w:rPr>
        <w:t xml:space="preserve">Рис. 3. Некоторые распространенные результаты </w:t>
      </w:r>
      <w:proofErr w:type="spellStart"/>
      <w:r>
        <w:rPr>
          <w:rFonts w:ascii="HeliosCond-Bold" w:hAnsi="HeliosCond-Bold" w:cs="HeliosCond-Bold"/>
          <w:b/>
          <w:bCs/>
          <w:color w:val="005BAB"/>
          <w:sz w:val="20"/>
          <w:szCs w:val="20"/>
        </w:rPr>
        <w:t>перфузионной</w:t>
      </w:r>
      <w:proofErr w:type="spellEnd"/>
      <w:r>
        <w:rPr>
          <w:rFonts w:ascii="HeliosCond-Bold" w:hAnsi="HeliosCond-Bold" w:cs="HeliosCond-Bold"/>
          <w:b/>
          <w:bCs/>
          <w:color w:val="005BAB"/>
          <w:sz w:val="20"/>
          <w:szCs w:val="20"/>
        </w:rPr>
        <w:t xml:space="preserve"> ОЭКТ миокарда в кардиологической практике.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i/>
          <w:iCs/>
          <w:noProof/>
          <w:color w:val="005BAB"/>
          <w:sz w:val="24"/>
          <w:szCs w:val="24"/>
          <w:lang w:eastAsia="ru-RU"/>
        </w:rPr>
        <w:drawing>
          <wp:inline distT="0" distB="0" distL="0" distR="0" wp14:anchorId="425AF330" wp14:editId="3630531A">
            <wp:extent cx="6152515" cy="385533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5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5BAB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5BAB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5BAB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А. Визуализируется стабильный дефект перфузии </w:t>
      </w:r>
      <w:proofErr w:type="spellStart"/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передне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-верхушечной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локализации.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SRS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=6,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SSS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=10,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SDS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=4,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Rest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Extent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=16%,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Stress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Extent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=20%,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Reversibility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Extent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=4%.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Максимальное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sd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очага в покое – 8, после нагрузки – 9. Заключение: трансмуральное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очагово-рубцовое повреждение миокарда </w:t>
      </w:r>
      <w:proofErr w:type="spellStart"/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передне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-верхушечной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локализации. Признаки дальнейшей преходящей ишемии мио-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карда в зоне очага (углубление стабильного дефекта после нагрузочной пробы).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Б. При исследовании в покое достоверных дефектов перфузии не отмечается, после нагрузки – появление преходящего дефекта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перфузии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. SRS=0, SSS=14, SDS=14, Rest Extent=0%, Stress Extent=22%, Reversibility Extent=26%.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Заключение: признаков очагово-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рубцового повреждения миокарда ЛЖ не выявлено. Распространенная преходящая ишемия миокарда верхушечно-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перегородоч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ной и верхушечно-перегородочной локализации (вероятно, бассейн ПНА).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В. При исследовании в покое – достоверный дефект перфузии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осле нагрузки – его углубление и расширение.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SRS=8, SSS=26,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SDS=14, Rest Extent=14%, Stress Extent=43%, Reversibility Extent=34%.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Максимальное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sd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очага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покое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– 3.7.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Заключение: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интра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муральное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очагово-рубцовое повреждение миокарда ЛЖ </w:t>
      </w:r>
      <w:proofErr w:type="spellStart"/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передне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-верхушечной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локализации. Распространенная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перифокальная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преходящая ишемия миокарда ЛЖ (вероятно, бассейн ПНА).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Г. Неравномерная перфузия миокарда в покое у пациента с длительным анамнезом ИБС, после нагрузочной пробы –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появле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достоверных зон преходящей ишемии верхушечной и перегородочной локализации. Интенсивное относительное включение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РФП в боковую стенку (косвенный признак гипертрофии левого желудочка).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SRS=1, SSS=12, SDS=11, Rest Extent=1%, Stress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Extent=19%, Reversibility Extent=19%. </w:t>
      </w:r>
      <w:proofErr w:type="gram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Максимальное</w:t>
      </w:r>
      <w:proofErr w:type="gram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sd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очага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покое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– 2.4. </w:t>
      </w: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Заключение: признаки мелкоочагового фиброза мио-</w:t>
      </w:r>
    </w:p>
    <w:p w:rsidR="00EE478A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карда. Преходящая ишемия миокарда, возможно </w:t>
      </w:r>
      <w:proofErr w:type="spellStart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двухсосудистое</w:t>
      </w:r>
      <w:proofErr w:type="spellEnd"/>
      <w:r w:rsidRPr="001709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поражение коронарных артерий (ПНА и ПКА).</w:t>
      </w: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Сопоставление данных перфузии и сократимости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позво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ляет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существенно увеличить диагностическую ценность ОЭКТ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миокарда. Так, нормальная сократимость тех участков мио-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карда, где визуализируются дефекты перфузии, позволяет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некоторых случаях трактовать эти дефекты как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ложнополо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жительные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(связанные, например, с поглощением излучения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тканями пациента). В то же время, нормальная сократимость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может сохраняться и в участках фиброза или небольшого ин-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фаркта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миокарда. С другой стороны, сочетание нормальной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перфузии и сниженной сократимости может быть признаком</w:t>
      </w:r>
    </w:p>
    <w:p w:rsidR="00EE478A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гибернации или оглушения миокарда.</w:t>
      </w:r>
    </w:p>
    <w:p w:rsid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 сопоставлении сократительной функции ЛЖ в покое 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после нагрузочной пробы следует помнить следующее. В силу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отсутствия перераспределения 99mTc-МИБИ,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визуализируе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мое состояние перфузии миокарда фактически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зафиксиро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вались в момент введения РФП на пике нагрузки, тогда как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оценка сократительной функции происходит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непосредствен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но во время записи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томосцинтиграмм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. Поскольку запись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следования происходит через 30-60 минут после окончания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нагрузки, сократительная функция ЛЖ на этом этапе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факти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чески повторяет исследование в покое. Однако в некоторых__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ситуациях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можно наблюдать изменение ФВ и объемов поло-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сти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даже через час после нагрузочной пробы. Снижение ФВ 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увеличение КДО (как признак транзиторной ишемической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латации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 у пациента с ИБС после нагрузочной пробы, по срав-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нению с исследованием в покое, является неблагоприятным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признаком,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свидетельствующем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 неспособности миокарда</w:t>
      </w:r>
    </w:p>
    <w:p w:rsidR="00EE478A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адекватно восстанавливаться после нагрузки.</w:t>
      </w:r>
    </w:p>
    <w:p w:rsid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709B6" w:rsidRPr="001709B6" w:rsidRDefault="001709B6" w:rsidP="001709B6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1709B6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Рис. 4. Основные варианты ложноположительных дефектов перфузии при сопоставлении изображений с коррекцией поглощения</w:t>
      </w:r>
    </w:p>
    <w:p w:rsidR="001709B6" w:rsidRPr="001709B6" w:rsidRDefault="001709B6" w:rsidP="001709B6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1709B6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(AC, нижний ряд) и без нее (</w:t>
      </w:r>
      <w:proofErr w:type="spellStart"/>
      <w:r w:rsidRPr="001709B6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nAC</w:t>
      </w:r>
      <w:proofErr w:type="spellEnd"/>
      <w:r w:rsidRPr="001709B6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, верхний ряд).</w:t>
      </w:r>
    </w:p>
    <w:p w:rsidR="001709B6" w:rsidRPr="001709B6" w:rsidRDefault="001709B6" w:rsidP="001709B6">
      <w:pPr>
        <w:tabs>
          <w:tab w:val="left" w:pos="1320"/>
          <w:tab w:val="left" w:pos="2640"/>
          <w:tab w:val="left" w:pos="3960"/>
          <w:tab w:val="left" w:pos="5280"/>
          <w:tab w:val="left" w:pos="6600"/>
          <w:tab w:val="left" w:pos="7920"/>
          <w:tab w:val="left" w:pos="9240"/>
          <w:tab w:val="left" w:pos="10560"/>
          <w:tab w:val="left" w:pos="11880"/>
          <w:tab w:val="left" w:pos="13200"/>
          <w:tab w:val="left" w:pos="14520"/>
          <w:tab w:val="left" w:pos="15840"/>
          <w:tab w:val="left" w:pos="17160"/>
          <w:tab w:val="left" w:pos="18480"/>
          <w:tab w:val="left" w:pos="19800"/>
          <w:tab w:val="left" w:pos="21120"/>
          <w:tab w:val="left" w:pos="22440"/>
          <w:tab w:val="left" w:pos="23760"/>
          <w:tab w:val="left" w:pos="25080"/>
          <w:tab w:val="left" w:pos="26400"/>
          <w:tab w:val="left" w:pos="27720"/>
          <w:tab w:val="left" w:pos="29040"/>
          <w:tab w:val="left" w:pos="30360"/>
          <w:tab w:val="left" w:pos="31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1709B6" w:rsidRPr="001709B6" w:rsidRDefault="001709B6" w:rsidP="00170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F81BD" w:themeColor="accent1"/>
          <w:sz w:val="24"/>
          <w:szCs w:val="24"/>
        </w:rPr>
      </w:pPr>
    </w:p>
    <w:p w:rsidR="001709B6" w:rsidRDefault="001709B6" w:rsidP="001709B6">
      <w:pPr>
        <w:autoSpaceDE w:val="0"/>
        <w:autoSpaceDN w:val="0"/>
        <w:adjustRightInd w:val="0"/>
        <w:spacing w:after="0" w:line="240" w:lineRule="auto"/>
        <w:rPr>
          <w:rFonts w:ascii="EuropeCondensedC-Bold" w:hAnsi="EuropeCondensedC-Bold" w:cs="EuropeCondensedC-Bold"/>
          <w:b/>
          <w:bCs/>
          <w:i/>
          <w:iCs/>
          <w:color w:val="005BAB"/>
          <w:sz w:val="28"/>
          <w:szCs w:val="28"/>
        </w:rPr>
      </w:pPr>
      <w:r>
        <w:rPr>
          <w:rFonts w:ascii="EuropeCondensedC-Bold" w:hAnsi="EuropeCondensedC-Bold" w:cs="EuropeCondensedC-Bold"/>
          <w:b/>
          <w:bCs/>
          <w:i/>
          <w:iCs/>
          <w:noProof/>
          <w:color w:val="005BAB"/>
          <w:sz w:val="28"/>
          <w:szCs w:val="28"/>
          <w:lang w:eastAsia="ru-RU"/>
        </w:rPr>
        <w:drawing>
          <wp:inline distT="0" distB="0" distL="0" distR="0" wp14:anchorId="599DE18D" wp14:editId="18E2CDF2">
            <wp:extent cx="6152515" cy="2840307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4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478A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r w:rsidRPr="001709B6">
        <w:rPr>
          <w:rFonts w:ascii="Times New Roman" w:hAnsi="Times New Roman" w:cs="Times New Roman"/>
          <w:b/>
          <w:bCs/>
          <w:color w:val="005BAB"/>
          <w:sz w:val="24"/>
          <w:szCs w:val="24"/>
        </w:rPr>
        <w:t>11. СОСТАВЛЕНИЕ ЗАКЛЮЧЕНИЯ</w:t>
      </w:r>
    </w:p>
    <w:p w:rsidR="001709B6" w:rsidRPr="001709B6" w:rsidRDefault="001709B6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BAB"/>
          <w:sz w:val="24"/>
          <w:szCs w:val="24"/>
        </w:rPr>
      </w:pPr>
      <w:bookmarkStart w:id="0" w:name="_GoBack"/>
      <w:bookmarkEnd w:id="0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Типовое заключение по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ОЭКТ миокарда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держит следующие разделы: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Заголовок: название лечебного учреждения, лаборатория/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отдел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радионуклидной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диагностики.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Данные пациента: ФИО, возраст, пол, дата обследования.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Название метода исследования: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Перфузионная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ОЭКТ мио-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карда, в покое и/или с нагрузочной пробой (физической, фар-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макологической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), синхронизированная с ЭКГ, с коррекцией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поглощения.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Радиофармпрепарат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введенная активность (в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МБк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кое и после нагрузочной пробы.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Эффективная доза облучения пациента (в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мЗв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Дата (даты) исследования.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Описательная часть должна выглядеть в следующем виде: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“На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томосцинтиграммах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 покое и после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нагрузочной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бы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визуализируется миокард левого (и правого) желудочка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сердца. Визуально полость левого желудочка не увеличена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(умеренно, резко увеличена). На серии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томографических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сре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зов в покое распределение РФП равномерное (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неравномер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ное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несколько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неравномерное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без грубых дефектов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аккуму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ляции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).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Визуализируется (выраженное, умеренное) снижение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включения РФП (указывается локализация дефектов с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ис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пользованием номенклатуры, указанной на рис. 1А).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(Примечание: по данным одного только исследования в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покое некорректно говорить о наличии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очагово-рубцового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вреждения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миокарда даже при наличии достоверного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дефек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та перфузии.)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При сопоставлении данных в покое и после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нагрузочной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пробы регистрируются (не регистрируются) признаки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очаго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во-рубцового повреждения миокарда (указывается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локализа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ция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дефектов и их тяжесть, площадь повреждения в %).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данном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уровне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выполненной нагрузки и достигнутой при этом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ЧСС (перечисляются параметры пробы: положительная/отри-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цательная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/сомнительная/не доведенная до диагностических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критериев. Это необходимо, поскольку при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сомнительной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или недиагностической пробе тяжесть преходящей ишемии,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скорее всего, будет недооцененной, что обязательно нужно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подчеркнуть в заключении) отмечается улучшение перфузии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(указывается локализация), ухудшение перфузии (указывает-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локализация), последнее является признаком преходящей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ишемии миокарда (начального нарушения кровоснабжения,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достигающего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количественных критериев достоверной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преходящей ишемии миокарда) указанной локализации. В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случае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 если участок преходящей ишемии по локализации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точно соответствует бассейну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какой-либо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коронарной арте-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рии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(см. рис. 1Б), можно высказать предположение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пора-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жении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данной артерии.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При наличии изменения (ухудшения,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а особенно улучшения) перфузии в зоне уже имеющегося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вреждения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можно предположить наличие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жизнеспособного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миокарда в этой зоне.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По данным 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синхронизированной</w:t>
      </w:r>
      <w:proofErr w:type="gram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ОЭКТ миокарда ФВ ЛЖ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в покое составляет … % (N&gt;50%), КДО – … мл, КСО – … мл,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>УО – …мл. Нарушений глобальной/локальной сократимости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не отмечается (визуализируется гипокинез,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акинез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дискинез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указывается локализация). При исследовании после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нагру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зочной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 xml:space="preserve"> пробы динамики сократительной функции не </w:t>
      </w:r>
      <w:proofErr w:type="spell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набл</w:t>
      </w:r>
      <w:proofErr w:type="gramStart"/>
      <w:r w:rsidRPr="001709B6"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  <w:r w:rsidRPr="001709B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дается (отмечается улучшение, ухудшение сократительной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функции, указывается ФВ, КДО, КСО, УО). Указываются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несо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sz w:val="24"/>
          <w:szCs w:val="24"/>
        </w:rPr>
        <w:t>ответствия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между перфузией и сократимостью (признаки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ги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бернации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, оглушения миокарда, или же признаки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сохранной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сократимости на фоне фиброзно-рубцового повреждения)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В заключение выносится главный результат исследования: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наличие/отсутствие очагово-рубцовых повреждений,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прехо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дящей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ишемии, нарушений сократимости, признаков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жизне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способности миокарда ЛЖ.”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После текстовой части заключения располагают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изобра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жения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с сопутствующими количественными параметрами: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Перфузионные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изображения в покое, после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нагрузочной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пробы, и разностные карты. В случае выполнения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коррек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ции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поглощения, как правило, в заключение выносятся либо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AC, либо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nAC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-изображения, наиболее наглядно отражающие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текст заключения. Из вариантов представления полярных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09B6">
        <w:rPr>
          <w:rFonts w:ascii="Times New Roman" w:hAnsi="Times New Roman" w:cs="Times New Roman"/>
          <w:sz w:val="24"/>
          <w:szCs w:val="24"/>
        </w:rPr>
        <w:t>карт (процентные карты, карты глубины и распространенно-</w:t>
      </w:r>
      <w:proofErr w:type="gram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709B6">
        <w:rPr>
          <w:rFonts w:ascii="Times New Roman" w:hAnsi="Times New Roman" w:cs="Times New Roman"/>
          <w:sz w:val="24"/>
          <w:szCs w:val="24"/>
        </w:rPr>
        <w:t>сти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) также выбирают наиболее наглядные.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 xml:space="preserve"> Обязательно пред-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ставляются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полярные карты и несколько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томографических</w:t>
      </w:r>
      <w:proofErr w:type="spellEnd"/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срезов (например, как представлено на рис. 2). Полная карта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срезов – по необходимости.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- Карты сократимости ЛЖ. Если динамики сократимости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при двух исследованиях не было – в заключение выносят кар-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ты сократимости после нагрузочной пробы. Если динамика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>была – публикуют оба набора.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При печати заключения на бумагу, для изображений </w:t>
      </w: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необ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ходимо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выбирать цветовую шкалу, позволяющую кардиологу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B6">
        <w:rPr>
          <w:rFonts w:ascii="Times New Roman" w:hAnsi="Times New Roman" w:cs="Times New Roman"/>
          <w:sz w:val="24"/>
          <w:szCs w:val="24"/>
        </w:rPr>
        <w:t xml:space="preserve">или другому врачу-радиологу интерпретировать </w:t>
      </w:r>
      <w:proofErr w:type="gramStart"/>
      <w:r w:rsidRPr="001709B6">
        <w:rPr>
          <w:rFonts w:ascii="Times New Roman" w:hAnsi="Times New Roman" w:cs="Times New Roman"/>
          <w:sz w:val="24"/>
          <w:szCs w:val="24"/>
        </w:rPr>
        <w:t>распечатан</w:t>
      </w:r>
      <w:proofErr w:type="gramEnd"/>
      <w:r w:rsidRPr="001709B6">
        <w:rPr>
          <w:rFonts w:ascii="Times New Roman" w:hAnsi="Times New Roman" w:cs="Times New Roman"/>
          <w:sz w:val="24"/>
          <w:szCs w:val="24"/>
        </w:rPr>
        <w:t>-</w:t>
      </w:r>
    </w:p>
    <w:p w:rsidR="00EE478A" w:rsidRPr="001709B6" w:rsidRDefault="00EE478A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9B6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1709B6">
        <w:rPr>
          <w:rFonts w:ascii="Times New Roman" w:hAnsi="Times New Roman" w:cs="Times New Roman"/>
          <w:sz w:val="24"/>
          <w:szCs w:val="24"/>
        </w:rPr>
        <w:t xml:space="preserve"> изображения.</w:t>
      </w:r>
    </w:p>
    <w:p w:rsidR="006F371E" w:rsidRPr="001709B6" w:rsidRDefault="006F371E" w:rsidP="00EE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F371E" w:rsidRPr="001709B6" w:rsidSect="004805A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iosCond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EuropeCondensed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6E0"/>
    <w:rsid w:val="001709B6"/>
    <w:rsid w:val="001F1F10"/>
    <w:rsid w:val="004805AF"/>
    <w:rsid w:val="005F6F74"/>
    <w:rsid w:val="006F371E"/>
    <w:rsid w:val="00862C64"/>
    <w:rsid w:val="00975E1B"/>
    <w:rsid w:val="009E7E38"/>
    <w:rsid w:val="00E476E0"/>
    <w:rsid w:val="00E76851"/>
    <w:rsid w:val="00EE478A"/>
    <w:rsid w:val="00F157A4"/>
    <w:rsid w:val="00FE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6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6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27</Pages>
  <Words>8724</Words>
  <Characters>49733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nach_press</dc:creator>
  <cp:keywords/>
  <dc:description/>
  <cp:lastModifiedBy>nach_press</cp:lastModifiedBy>
  <cp:revision>9</cp:revision>
  <dcterms:created xsi:type="dcterms:W3CDTF">2015-07-15T15:24:00Z</dcterms:created>
  <dcterms:modified xsi:type="dcterms:W3CDTF">2015-07-16T06:55:00Z</dcterms:modified>
</cp:coreProperties>
</file>